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470" w:type="dxa"/>
        <w:tblLayout w:type="fixed"/>
        <w:tblCellMar>
          <w:left w:w="70" w:type="dxa"/>
          <w:right w:w="70" w:type="dxa"/>
        </w:tblCellMar>
        <w:tblLook w:val="0000"/>
      </w:tblPr>
      <w:tblGrid>
        <w:gridCol w:w="1383"/>
        <w:gridCol w:w="5367"/>
        <w:gridCol w:w="2037"/>
        <w:gridCol w:w="1383"/>
      </w:tblGrid>
      <w:tr w:rsidR="006C4B7D" w:rsidRPr="002379C8">
        <w:tc>
          <w:tcPr>
            <w:tcW w:w="6750" w:type="dxa"/>
            <w:gridSpan w:val="2"/>
          </w:tcPr>
          <w:p w:rsidR="009B749C" w:rsidRPr="009B749C" w:rsidRDefault="009B749C" w:rsidP="009B749C">
            <w:pPr>
              <w:rPr>
                <w:b/>
                <w:sz w:val="24"/>
                <w:szCs w:val="24"/>
                <w:lang w:val="en-US"/>
              </w:rPr>
            </w:pPr>
            <w:proofErr w:type="spellStart"/>
            <w:r w:rsidRPr="009B749C">
              <w:rPr>
                <w:b/>
                <w:sz w:val="24"/>
                <w:szCs w:val="24"/>
                <w:lang w:val="en-US"/>
              </w:rPr>
              <w:t>33RD</w:t>
            </w:r>
            <w:proofErr w:type="spellEnd"/>
            <w:r w:rsidRPr="009B749C">
              <w:rPr>
                <w:b/>
                <w:sz w:val="24"/>
                <w:szCs w:val="24"/>
                <w:lang w:val="en-US"/>
              </w:rPr>
              <w:t xml:space="preserve"> MEETING OF THE </w:t>
            </w:r>
            <w:r>
              <w:rPr>
                <w:b/>
                <w:sz w:val="24"/>
                <w:szCs w:val="24"/>
                <w:lang w:val="en-US"/>
              </w:rPr>
              <w:t xml:space="preserve">CONFERENCE PREPARATORY </w:t>
            </w:r>
            <w:r w:rsidRPr="009B749C">
              <w:rPr>
                <w:b/>
                <w:sz w:val="24"/>
                <w:szCs w:val="24"/>
                <w:lang w:val="en-US"/>
              </w:rPr>
              <w:t>WORKING GROUP</w:t>
            </w:r>
          </w:p>
          <w:p w:rsidR="00EF64E0" w:rsidRPr="00ED6269" w:rsidRDefault="00EF64E0" w:rsidP="006C4B7D">
            <w:pPr>
              <w:pStyle w:val="Ttulo3"/>
              <w:rPr>
                <w:rFonts w:ascii="Times New Roman" w:hAnsi="Times New Roman"/>
                <w:sz w:val="24"/>
                <w:szCs w:val="24"/>
                <w:lang w:val="en-US"/>
              </w:rPr>
            </w:pPr>
            <w:r w:rsidRPr="00ED6269">
              <w:rPr>
                <w:rFonts w:ascii="Times New Roman" w:hAnsi="Times New Roman"/>
                <w:sz w:val="24"/>
                <w:szCs w:val="24"/>
                <w:lang w:val="en-US"/>
              </w:rPr>
              <w:t>20-24 August, 2018</w:t>
            </w:r>
          </w:p>
          <w:p w:rsidR="006C4B7D" w:rsidRPr="00ED6269" w:rsidRDefault="006C4B7D" w:rsidP="00ED6269">
            <w:pPr>
              <w:pStyle w:val="Ttulo3"/>
              <w:rPr>
                <w:rFonts w:ascii="Times New Roman" w:hAnsi="Times New Roman"/>
                <w:sz w:val="24"/>
                <w:szCs w:val="24"/>
                <w:lang w:val="en-US"/>
              </w:rPr>
            </w:pPr>
            <w:r w:rsidRPr="00ED6269">
              <w:rPr>
                <w:rFonts w:ascii="Times New Roman" w:hAnsi="Times New Roman"/>
                <w:sz w:val="24"/>
                <w:szCs w:val="24"/>
                <w:lang w:val="en-US"/>
              </w:rPr>
              <w:t xml:space="preserve">Washington, D.C., </w:t>
            </w:r>
            <w:r w:rsidR="00ED6269" w:rsidRPr="00ED6269">
              <w:rPr>
                <w:rFonts w:ascii="Times New Roman" w:hAnsi="Times New Roman"/>
                <w:sz w:val="24"/>
                <w:szCs w:val="24"/>
                <w:lang w:val="en-US"/>
              </w:rPr>
              <w:t>United States</w:t>
            </w:r>
            <w:r w:rsidR="00663FEB">
              <w:rPr>
                <w:rFonts w:ascii="Times New Roman" w:hAnsi="Times New Roman"/>
                <w:sz w:val="24"/>
                <w:szCs w:val="24"/>
                <w:lang w:val="en-US"/>
              </w:rPr>
              <w:t xml:space="preserve"> of America</w:t>
            </w:r>
          </w:p>
        </w:tc>
        <w:tc>
          <w:tcPr>
            <w:tcW w:w="3420" w:type="dxa"/>
            <w:gridSpan w:val="2"/>
          </w:tcPr>
          <w:p w:rsidR="006C4B7D" w:rsidRPr="00ED6269" w:rsidRDefault="006C4B7D" w:rsidP="006C4B7D">
            <w:pPr>
              <w:rPr>
                <w:b/>
                <w:sz w:val="24"/>
                <w:szCs w:val="24"/>
                <w:lang w:val="en-US"/>
              </w:rPr>
            </w:pPr>
            <w:r w:rsidRPr="00ED6269">
              <w:rPr>
                <w:b/>
                <w:snapToGrid w:val="0"/>
                <w:sz w:val="24"/>
                <w:szCs w:val="24"/>
                <w:lang w:val="en-US"/>
              </w:rPr>
              <w:t>O</w:t>
            </w:r>
            <w:r w:rsidR="00ED6269" w:rsidRPr="00ED6269">
              <w:rPr>
                <w:b/>
                <w:snapToGrid w:val="0"/>
                <w:sz w:val="24"/>
                <w:szCs w:val="24"/>
                <w:lang w:val="en-US"/>
              </w:rPr>
              <w:t>AS</w:t>
            </w:r>
            <w:r w:rsidRPr="00ED6269">
              <w:rPr>
                <w:b/>
                <w:snapToGrid w:val="0"/>
                <w:sz w:val="24"/>
                <w:szCs w:val="24"/>
                <w:lang w:val="en-US"/>
              </w:rPr>
              <w:t>/</w:t>
            </w:r>
            <w:proofErr w:type="spellStart"/>
            <w:r w:rsidRPr="00ED6269">
              <w:rPr>
                <w:b/>
                <w:snapToGrid w:val="0"/>
                <w:sz w:val="24"/>
                <w:szCs w:val="24"/>
                <w:lang w:val="en-US"/>
              </w:rPr>
              <w:t>Ser.L</w:t>
            </w:r>
            <w:proofErr w:type="spellEnd"/>
            <w:r w:rsidRPr="00ED6269">
              <w:rPr>
                <w:b/>
                <w:snapToGrid w:val="0"/>
                <w:sz w:val="24"/>
                <w:szCs w:val="24"/>
                <w:lang w:val="en-US"/>
              </w:rPr>
              <w:t>/</w:t>
            </w:r>
            <w:proofErr w:type="spellStart"/>
            <w:r w:rsidRPr="00ED6269">
              <w:rPr>
                <w:b/>
                <w:snapToGrid w:val="0"/>
                <w:sz w:val="24"/>
                <w:szCs w:val="24"/>
                <w:lang w:val="en-US"/>
              </w:rPr>
              <w:t>XVII</w:t>
            </w:r>
            <w:r w:rsidRPr="00ED6269">
              <w:rPr>
                <w:b/>
                <w:sz w:val="24"/>
                <w:szCs w:val="24"/>
                <w:lang w:val="en-US"/>
              </w:rPr>
              <w:t>.7</w:t>
            </w:r>
            <w:proofErr w:type="spellEnd"/>
          </w:p>
          <w:p w:rsidR="006C4B7D" w:rsidRPr="002379C8" w:rsidRDefault="006C4B7D" w:rsidP="006C4B7D">
            <w:pPr>
              <w:rPr>
                <w:b/>
                <w:sz w:val="24"/>
                <w:szCs w:val="24"/>
                <w:lang w:val="en-US"/>
              </w:rPr>
            </w:pPr>
            <w:r w:rsidRPr="002E7300">
              <w:rPr>
                <w:b/>
                <w:sz w:val="24"/>
                <w:szCs w:val="24"/>
                <w:lang w:val="en-US"/>
              </w:rPr>
              <w:t xml:space="preserve">GT-PC/doc. </w:t>
            </w:r>
            <w:r w:rsidR="002379C8" w:rsidRPr="002379C8">
              <w:rPr>
                <w:b/>
                <w:sz w:val="24"/>
                <w:szCs w:val="24"/>
                <w:lang w:val="en-US"/>
              </w:rPr>
              <w:t xml:space="preserve">[No. here] </w:t>
            </w:r>
            <w:r w:rsidRPr="002379C8">
              <w:rPr>
                <w:b/>
                <w:sz w:val="24"/>
                <w:szCs w:val="24"/>
                <w:lang w:val="en-US"/>
              </w:rPr>
              <w:t>/18</w:t>
            </w:r>
          </w:p>
          <w:p w:rsidR="006C4B7D" w:rsidRPr="002379C8" w:rsidRDefault="003A6B5A" w:rsidP="006C4B7D">
            <w:pPr>
              <w:rPr>
                <w:b/>
                <w:sz w:val="24"/>
                <w:szCs w:val="24"/>
                <w:lang w:val="en-US"/>
              </w:rPr>
            </w:pPr>
            <w:r w:rsidRPr="00926713">
              <w:rPr>
                <w:b/>
                <w:sz w:val="24"/>
                <w:szCs w:val="24"/>
              </w:rPr>
              <w:fldChar w:fldCharType="begin"/>
            </w:r>
            <w:r w:rsidR="006C4B7D" w:rsidRPr="00926713">
              <w:rPr>
                <w:b/>
                <w:sz w:val="24"/>
                <w:szCs w:val="24"/>
              </w:rPr>
              <w:instrText xml:space="preserve"> createdate \@ "d MMMM yyyy" </w:instrText>
            </w:r>
            <w:r w:rsidRPr="00926713">
              <w:rPr>
                <w:b/>
                <w:sz w:val="24"/>
                <w:szCs w:val="24"/>
              </w:rPr>
              <w:fldChar w:fldCharType="separate"/>
            </w:r>
            <w:r w:rsidR="006C4B7D" w:rsidRPr="00926713">
              <w:rPr>
                <w:b/>
                <w:noProof/>
                <w:sz w:val="24"/>
                <w:szCs w:val="24"/>
              </w:rPr>
              <w:t xml:space="preserve">3 </w:t>
            </w:r>
            <w:r w:rsidR="002379C8">
              <w:rPr>
                <w:b/>
                <w:noProof/>
                <w:sz w:val="24"/>
                <w:szCs w:val="24"/>
              </w:rPr>
              <w:t>July</w:t>
            </w:r>
            <w:r w:rsidR="006C4B7D" w:rsidRPr="00926713">
              <w:rPr>
                <w:b/>
                <w:noProof/>
                <w:sz w:val="24"/>
                <w:szCs w:val="24"/>
              </w:rPr>
              <w:t xml:space="preserve"> 2018</w:t>
            </w:r>
            <w:r w:rsidRPr="00926713">
              <w:rPr>
                <w:b/>
                <w:sz w:val="24"/>
                <w:szCs w:val="24"/>
              </w:rPr>
              <w:fldChar w:fldCharType="end"/>
            </w:r>
          </w:p>
          <w:p w:rsidR="006C4B7D" w:rsidRPr="002379C8" w:rsidRDefault="006C4B7D" w:rsidP="002379C8">
            <w:pPr>
              <w:rPr>
                <w:b/>
                <w:sz w:val="24"/>
                <w:szCs w:val="24"/>
                <w:lang w:val="en-US"/>
              </w:rPr>
            </w:pPr>
            <w:r w:rsidRPr="002379C8">
              <w:rPr>
                <w:b/>
                <w:sz w:val="24"/>
                <w:szCs w:val="24"/>
                <w:lang w:val="en-US"/>
              </w:rPr>
              <w:t xml:space="preserve">Original: </w:t>
            </w:r>
            <w:r w:rsidR="002379C8" w:rsidRPr="002379C8">
              <w:rPr>
                <w:b/>
                <w:sz w:val="24"/>
                <w:szCs w:val="24"/>
                <w:lang w:val="en-US"/>
              </w:rPr>
              <w:t>Spanish</w:t>
            </w:r>
          </w:p>
        </w:tc>
      </w:tr>
      <w:tr w:rsidR="00C10D68" w:rsidRPr="002379C8">
        <w:trPr>
          <w:cantSplit/>
        </w:trPr>
        <w:tc>
          <w:tcPr>
            <w:tcW w:w="1383" w:type="dxa"/>
          </w:tcPr>
          <w:p w:rsidR="00C10D68" w:rsidRPr="002379C8" w:rsidRDefault="00C10D68">
            <w:pPr>
              <w:rPr>
                <w:b/>
                <w:sz w:val="24"/>
                <w:szCs w:val="24"/>
                <w:lang w:val="en-US"/>
              </w:rPr>
            </w:pPr>
          </w:p>
        </w:tc>
        <w:tc>
          <w:tcPr>
            <w:tcW w:w="7404" w:type="dxa"/>
            <w:gridSpan w:val="2"/>
          </w:tcPr>
          <w:p w:rsidR="00C10D68" w:rsidRPr="002379C8" w:rsidRDefault="00C10D68">
            <w:pPr>
              <w:rPr>
                <w:b/>
                <w:sz w:val="24"/>
                <w:szCs w:val="24"/>
                <w:lang w:val="en-US"/>
              </w:rPr>
            </w:pPr>
          </w:p>
        </w:tc>
        <w:tc>
          <w:tcPr>
            <w:tcW w:w="1383" w:type="dxa"/>
          </w:tcPr>
          <w:p w:rsidR="00C10D68" w:rsidRPr="002379C8" w:rsidRDefault="00C10D68">
            <w:pPr>
              <w:spacing w:before="240"/>
              <w:rPr>
                <w:b/>
                <w:sz w:val="24"/>
                <w:szCs w:val="24"/>
                <w:lang w:val="en-US"/>
              </w:rPr>
            </w:pPr>
          </w:p>
        </w:tc>
      </w:tr>
      <w:tr w:rsidR="00B24140" w:rsidRPr="00040CC4">
        <w:trPr>
          <w:cantSplit/>
        </w:trPr>
        <w:tc>
          <w:tcPr>
            <w:tcW w:w="1383" w:type="dxa"/>
          </w:tcPr>
          <w:p w:rsidR="00B24140" w:rsidRPr="002379C8" w:rsidRDefault="00B24140">
            <w:pPr>
              <w:rPr>
                <w:b/>
                <w:sz w:val="24"/>
                <w:szCs w:val="24"/>
                <w:lang w:val="en-US"/>
              </w:rPr>
            </w:pPr>
          </w:p>
        </w:tc>
        <w:tc>
          <w:tcPr>
            <w:tcW w:w="7404" w:type="dxa"/>
            <w:gridSpan w:val="2"/>
          </w:tcPr>
          <w:p w:rsidR="009B749C" w:rsidRDefault="009B749C" w:rsidP="00B24140">
            <w:pPr>
              <w:widowControl w:val="0"/>
              <w:autoSpaceDE w:val="0"/>
              <w:autoSpaceDN w:val="0"/>
              <w:spacing w:before="239"/>
              <w:ind w:left="45" w:right="90"/>
              <w:jc w:val="center"/>
              <w:outlineLvl w:val="0"/>
              <w:rPr>
                <w:b/>
                <w:bCs/>
                <w:caps/>
                <w:sz w:val="24"/>
                <w:szCs w:val="24"/>
                <w:lang w:val="en-US"/>
              </w:rPr>
            </w:pPr>
            <w:r w:rsidRPr="009B749C">
              <w:rPr>
                <w:b/>
                <w:bCs/>
                <w:caps/>
                <w:sz w:val="24"/>
                <w:szCs w:val="24"/>
                <w:lang w:val="en-US"/>
              </w:rPr>
              <w:t xml:space="preserve">PROPOSED AMENDMENT TO RESOLUTION 139 </w:t>
            </w:r>
          </w:p>
          <w:p w:rsidR="00B24140" w:rsidRPr="009B749C" w:rsidRDefault="009B749C" w:rsidP="00B24140">
            <w:pPr>
              <w:widowControl w:val="0"/>
              <w:autoSpaceDE w:val="0"/>
              <w:autoSpaceDN w:val="0"/>
              <w:spacing w:before="239"/>
              <w:ind w:left="45" w:right="90"/>
              <w:jc w:val="center"/>
              <w:outlineLvl w:val="0"/>
              <w:rPr>
                <w:b/>
                <w:bCs/>
                <w:caps/>
                <w:sz w:val="24"/>
                <w:szCs w:val="24"/>
                <w:lang w:val="en-US"/>
              </w:rPr>
            </w:pPr>
            <w:r w:rsidRPr="009B749C">
              <w:rPr>
                <w:b/>
                <w:bCs/>
                <w:caps/>
                <w:sz w:val="24"/>
                <w:szCs w:val="24"/>
                <w:lang w:val="en-US"/>
              </w:rPr>
              <w:t>USE OF TELECOMMUNICATIONS/INFORMATION AND COMMUNICATION TECHNOLOGIES TO BRIDGE THE DIGITAL DIVIDE AND CREATE AN INCLUSIVE INFORMATION SOCIETY</w:t>
            </w:r>
          </w:p>
        </w:tc>
        <w:tc>
          <w:tcPr>
            <w:tcW w:w="1383" w:type="dxa"/>
          </w:tcPr>
          <w:p w:rsidR="00B24140" w:rsidRPr="009B749C" w:rsidRDefault="00B24140">
            <w:pPr>
              <w:spacing w:before="240"/>
              <w:rPr>
                <w:b/>
                <w:sz w:val="24"/>
                <w:szCs w:val="24"/>
                <w:lang w:val="en-US"/>
              </w:rPr>
            </w:pPr>
          </w:p>
        </w:tc>
      </w:tr>
      <w:tr w:rsidR="00B24140" w:rsidRPr="00926713">
        <w:trPr>
          <w:cantSplit/>
        </w:trPr>
        <w:tc>
          <w:tcPr>
            <w:tcW w:w="1383" w:type="dxa"/>
          </w:tcPr>
          <w:p w:rsidR="00B24140" w:rsidRPr="009B749C" w:rsidRDefault="00B24140">
            <w:pPr>
              <w:rPr>
                <w:b/>
                <w:sz w:val="24"/>
                <w:szCs w:val="24"/>
                <w:lang w:val="en-US"/>
              </w:rPr>
            </w:pPr>
          </w:p>
        </w:tc>
        <w:tc>
          <w:tcPr>
            <w:tcW w:w="7404" w:type="dxa"/>
            <w:gridSpan w:val="2"/>
          </w:tcPr>
          <w:p w:rsidR="00B24140" w:rsidRPr="00926713" w:rsidRDefault="002379C8" w:rsidP="00B24140">
            <w:pPr>
              <w:spacing w:before="120"/>
              <w:jc w:val="center"/>
              <w:rPr>
                <w:b/>
                <w:sz w:val="24"/>
                <w:szCs w:val="24"/>
              </w:rPr>
            </w:pPr>
            <w:r w:rsidRPr="002379C8">
              <w:rPr>
                <w:b/>
                <w:sz w:val="24"/>
                <w:szCs w:val="24"/>
              </w:rPr>
              <w:t xml:space="preserve">(Agenda </w:t>
            </w:r>
            <w:proofErr w:type="spellStart"/>
            <w:r w:rsidRPr="002379C8">
              <w:rPr>
                <w:b/>
                <w:sz w:val="24"/>
                <w:szCs w:val="24"/>
              </w:rPr>
              <w:t>Item</w:t>
            </w:r>
            <w:proofErr w:type="spellEnd"/>
            <w:r w:rsidRPr="002379C8">
              <w:rPr>
                <w:b/>
                <w:sz w:val="24"/>
                <w:szCs w:val="24"/>
              </w:rPr>
              <w:t>: 5.6)</w:t>
            </w:r>
          </w:p>
        </w:tc>
        <w:tc>
          <w:tcPr>
            <w:tcW w:w="1383" w:type="dxa"/>
          </w:tcPr>
          <w:p w:rsidR="00B24140" w:rsidRPr="00926713" w:rsidRDefault="00B24140">
            <w:pPr>
              <w:spacing w:before="240"/>
              <w:rPr>
                <w:b/>
                <w:sz w:val="24"/>
                <w:szCs w:val="24"/>
              </w:rPr>
            </w:pPr>
          </w:p>
        </w:tc>
      </w:tr>
      <w:tr w:rsidR="00E46F1D" w:rsidRPr="00926713">
        <w:trPr>
          <w:gridAfter w:val="3"/>
          <w:wAfter w:w="8787" w:type="dxa"/>
          <w:cantSplit/>
        </w:trPr>
        <w:tc>
          <w:tcPr>
            <w:tcW w:w="1383" w:type="dxa"/>
          </w:tcPr>
          <w:p w:rsidR="00E46F1D" w:rsidRPr="00926713" w:rsidRDefault="00E46F1D">
            <w:pPr>
              <w:spacing w:before="240"/>
              <w:rPr>
                <w:b/>
                <w:sz w:val="24"/>
                <w:szCs w:val="24"/>
              </w:rPr>
            </w:pPr>
          </w:p>
        </w:tc>
      </w:tr>
    </w:tbl>
    <w:p w:rsidR="00C10D68" w:rsidRPr="00926713" w:rsidRDefault="00C10D68">
      <w:pPr>
        <w:tabs>
          <w:tab w:val="left" w:pos="699"/>
          <w:tab w:val="left" w:pos="1080"/>
          <w:tab w:val="left" w:pos="7257"/>
          <w:tab w:val="left" w:pos="7920"/>
          <w:tab w:val="left" w:pos="8508"/>
          <w:tab w:val="left" w:pos="9216"/>
        </w:tabs>
        <w:jc w:val="both"/>
        <w:rPr>
          <w:b/>
          <w:sz w:val="24"/>
          <w:szCs w:val="24"/>
        </w:rPr>
      </w:pPr>
    </w:p>
    <w:p w:rsidR="00C10D68" w:rsidRPr="00926713" w:rsidRDefault="00C10D68">
      <w:pPr>
        <w:tabs>
          <w:tab w:val="left" w:pos="699"/>
          <w:tab w:val="left" w:pos="1080"/>
          <w:tab w:val="left" w:pos="7257"/>
          <w:tab w:val="left" w:pos="7920"/>
          <w:tab w:val="left" w:pos="8508"/>
          <w:tab w:val="left" w:pos="9216"/>
        </w:tabs>
        <w:jc w:val="both"/>
        <w:rPr>
          <w:b/>
          <w:sz w:val="24"/>
          <w:szCs w:val="24"/>
        </w:rPr>
      </w:pPr>
    </w:p>
    <w:p w:rsidR="00C10D68" w:rsidRPr="00926713" w:rsidRDefault="00C10D68">
      <w:pPr>
        <w:tabs>
          <w:tab w:val="left" w:pos="699"/>
          <w:tab w:val="left" w:pos="1080"/>
          <w:tab w:val="left" w:pos="7257"/>
          <w:tab w:val="left" w:pos="7920"/>
          <w:tab w:val="left" w:pos="8508"/>
          <w:tab w:val="left" w:pos="9216"/>
        </w:tabs>
        <w:jc w:val="both"/>
        <w:rPr>
          <w:b/>
          <w:sz w:val="24"/>
          <w:szCs w:val="24"/>
        </w:rPr>
        <w:sectPr w:rsidR="00C10D68" w:rsidRPr="00926713" w:rsidSect="001B496C">
          <w:footerReference w:type="default" r:id="rId8"/>
          <w:headerReference w:type="first" r:id="rId9"/>
          <w:footerReference w:type="first" r:id="rId10"/>
          <w:pgSz w:w="12242" w:h="15842" w:code="1"/>
          <w:pgMar w:top="1440" w:right="1440" w:bottom="1440" w:left="1440" w:header="720" w:footer="720" w:gutter="0"/>
          <w:pgNumType w:start="0"/>
          <w:cols w:space="720"/>
          <w:titlePg/>
        </w:sectPr>
      </w:pPr>
    </w:p>
    <w:p w:rsidR="00C10D68" w:rsidRPr="00926713" w:rsidRDefault="00C10D68">
      <w:pPr>
        <w:tabs>
          <w:tab w:val="left" w:pos="699"/>
          <w:tab w:val="left" w:pos="1080"/>
          <w:tab w:val="left" w:pos="7257"/>
          <w:tab w:val="left" w:pos="7920"/>
          <w:tab w:val="left" w:pos="8508"/>
          <w:tab w:val="left" w:pos="9216"/>
        </w:tabs>
        <w:jc w:val="both"/>
        <w:rPr>
          <w:b/>
          <w:sz w:val="24"/>
          <w:szCs w:val="24"/>
        </w:rPr>
      </w:pPr>
    </w:p>
    <w:p w:rsidR="00B24140" w:rsidRPr="00926713" w:rsidRDefault="00C10D68" w:rsidP="00E46F1D">
      <w:pPr>
        <w:rPr>
          <w:b/>
          <w:sz w:val="24"/>
          <w:szCs w:val="24"/>
        </w:rPr>
      </w:pPr>
      <w:r w:rsidRPr="00926713">
        <w:rPr>
          <w:b/>
          <w:sz w:val="24"/>
          <w:szCs w:val="24"/>
        </w:rPr>
        <w:br w:type="page"/>
      </w:r>
    </w:p>
    <w:p w:rsidR="00B24140" w:rsidRPr="00926713" w:rsidRDefault="00B24140" w:rsidP="00200788">
      <w:pPr>
        <w:pStyle w:val="ResNo"/>
        <w:spacing w:before="120" w:after="120"/>
        <w:rPr>
          <w:rFonts w:ascii="Times New Roman" w:hAnsi="Times New Roman"/>
          <w:sz w:val="24"/>
          <w:szCs w:val="24"/>
          <w:lang w:val="es-ES_tradnl"/>
        </w:rPr>
      </w:pPr>
      <w:bookmarkStart w:id="0" w:name="_Toc406754243"/>
      <w:proofErr w:type="spellStart"/>
      <w:r w:rsidRPr="00926713">
        <w:rPr>
          <w:rFonts w:ascii="Times New Roman" w:hAnsi="Times New Roman"/>
          <w:sz w:val="24"/>
          <w:szCs w:val="24"/>
          <w:lang w:val="es-ES_tradnl"/>
        </w:rPr>
        <w:lastRenderedPageBreak/>
        <w:t>RESOLU</w:t>
      </w:r>
      <w:r w:rsidR="002379C8">
        <w:rPr>
          <w:rFonts w:ascii="Times New Roman" w:hAnsi="Times New Roman"/>
          <w:sz w:val="24"/>
          <w:szCs w:val="24"/>
          <w:lang w:val="es-ES_tradnl"/>
        </w:rPr>
        <w:t>TION</w:t>
      </w:r>
      <w:proofErr w:type="spellEnd"/>
      <w:r w:rsidRPr="00926713">
        <w:rPr>
          <w:rFonts w:ascii="Times New Roman" w:hAnsi="Times New Roman"/>
          <w:sz w:val="24"/>
          <w:szCs w:val="24"/>
          <w:lang w:val="es-ES_tradnl"/>
        </w:rPr>
        <w:t xml:space="preserve"> </w:t>
      </w:r>
      <w:r w:rsidRPr="00926713">
        <w:rPr>
          <w:rStyle w:val="href"/>
          <w:rFonts w:ascii="Times New Roman" w:hAnsi="Times New Roman"/>
          <w:bCs/>
          <w:sz w:val="24"/>
          <w:szCs w:val="24"/>
          <w:lang w:val="es-ES"/>
        </w:rPr>
        <w:t>139</w:t>
      </w:r>
      <w:r w:rsidRPr="00926713">
        <w:rPr>
          <w:rFonts w:ascii="Times New Roman" w:hAnsi="Times New Roman"/>
          <w:sz w:val="24"/>
          <w:szCs w:val="24"/>
          <w:lang w:val="es-ES_tradnl"/>
        </w:rPr>
        <w:t xml:space="preserve"> (Rev. </w:t>
      </w:r>
      <w:proofErr w:type="spellStart"/>
      <w:r w:rsidRPr="00926713">
        <w:rPr>
          <w:rFonts w:ascii="Times New Roman" w:hAnsi="Times New Roman"/>
          <w:sz w:val="24"/>
          <w:szCs w:val="24"/>
          <w:lang w:val="es-AR"/>
        </w:rPr>
        <w:t>DUBAI</w:t>
      </w:r>
      <w:proofErr w:type="spellEnd"/>
      <w:r w:rsidRPr="00926713">
        <w:rPr>
          <w:rFonts w:ascii="Times New Roman" w:hAnsi="Times New Roman"/>
          <w:sz w:val="24"/>
          <w:szCs w:val="24"/>
          <w:lang w:val="es-AR"/>
        </w:rPr>
        <w:t>, 2018</w:t>
      </w:r>
      <w:r w:rsidRPr="00926713">
        <w:rPr>
          <w:rFonts w:ascii="Times New Roman" w:hAnsi="Times New Roman"/>
          <w:sz w:val="24"/>
          <w:szCs w:val="24"/>
          <w:lang w:val="es-ES_tradnl"/>
        </w:rPr>
        <w:t>)</w:t>
      </w:r>
      <w:bookmarkEnd w:id="0"/>
    </w:p>
    <w:p w:rsidR="00F87985" w:rsidRPr="002379C8" w:rsidRDefault="002379C8" w:rsidP="00926713">
      <w:pPr>
        <w:pStyle w:val="Normalaftertitle"/>
        <w:spacing w:before="120" w:after="120"/>
        <w:contextualSpacing/>
        <w:jc w:val="both"/>
        <w:rPr>
          <w:rFonts w:ascii="Times New Roman" w:hAnsi="Times New Roman"/>
          <w:b/>
          <w:szCs w:val="24"/>
          <w:lang w:val="en-US"/>
        </w:rPr>
      </w:pPr>
      <w:r w:rsidRPr="002379C8">
        <w:rPr>
          <w:rFonts w:ascii="Times New Roman" w:hAnsi="Times New Roman"/>
          <w:b/>
          <w:szCs w:val="24"/>
          <w:lang w:val="en-US"/>
        </w:rPr>
        <w:t>Use of telecommunications/information and communication technologies to bridge the digital divide and create an inclusive information society</w:t>
      </w:r>
    </w:p>
    <w:p w:rsidR="002379C8" w:rsidRPr="002379C8" w:rsidRDefault="002379C8" w:rsidP="002379C8">
      <w:pPr>
        <w:rPr>
          <w:lang w:val="en-US"/>
        </w:rPr>
      </w:pPr>
    </w:p>
    <w:p w:rsidR="00B24140" w:rsidRPr="002379C8" w:rsidRDefault="009053DB" w:rsidP="0052235C">
      <w:pPr>
        <w:pStyle w:val="Normalaftertitle"/>
        <w:spacing w:before="120" w:after="120"/>
        <w:contextualSpacing/>
        <w:jc w:val="both"/>
        <w:rPr>
          <w:rFonts w:ascii="Times New Roman" w:hAnsi="Times New Roman"/>
          <w:szCs w:val="24"/>
          <w:lang w:val="en-US"/>
        </w:rPr>
      </w:pPr>
      <w:r>
        <w:rPr>
          <w:rFonts w:ascii="Times New Roman" w:hAnsi="Times New Roman"/>
          <w:szCs w:val="24"/>
          <w:lang w:val="en-US"/>
        </w:rPr>
        <w:t xml:space="preserve">The </w:t>
      </w:r>
      <w:r w:rsidR="002379C8" w:rsidRPr="002379C8">
        <w:rPr>
          <w:rFonts w:ascii="Times New Roman" w:hAnsi="Times New Roman"/>
          <w:szCs w:val="24"/>
          <w:lang w:val="en-US"/>
        </w:rPr>
        <w:t>International Telecommunication Union Plenipotentiary Conference</w:t>
      </w:r>
      <w:r w:rsidR="00B24140" w:rsidRPr="002379C8">
        <w:rPr>
          <w:rFonts w:ascii="Times New Roman" w:hAnsi="Times New Roman"/>
          <w:szCs w:val="24"/>
          <w:lang w:val="en-US"/>
        </w:rPr>
        <w:t xml:space="preserve"> (Rev. Dubai, 2018),</w:t>
      </w:r>
    </w:p>
    <w:p w:rsidR="00B24140" w:rsidRPr="002E7300" w:rsidRDefault="00493EE1" w:rsidP="0052235C">
      <w:pPr>
        <w:pStyle w:val="Call"/>
        <w:spacing w:before="120" w:after="120"/>
        <w:contextualSpacing/>
        <w:jc w:val="both"/>
        <w:rPr>
          <w:rFonts w:ascii="Times New Roman" w:hAnsi="Times New Roman"/>
          <w:szCs w:val="24"/>
          <w:lang w:val="en-US"/>
        </w:rPr>
      </w:pPr>
      <w:proofErr w:type="gramStart"/>
      <w:r w:rsidRPr="002E7300">
        <w:rPr>
          <w:rFonts w:ascii="Times New Roman" w:hAnsi="Times New Roman"/>
          <w:szCs w:val="24"/>
          <w:lang w:val="en-US"/>
        </w:rPr>
        <w:t>noting</w:t>
      </w:r>
      <w:proofErr w:type="gramEnd"/>
    </w:p>
    <w:p w:rsidR="00E06620" w:rsidRPr="00ED720C" w:rsidRDefault="00E06620" w:rsidP="0052235C">
      <w:pPr>
        <w:spacing w:before="120" w:after="120"/>
        <w:contextualSpacing/>
        <w:jc w:val="both"/>
        <w:rPr>
          <w:rFonts w:eastAsia="Batang"/>
          <w:sz w:val="24"/>
          <w:szCs w:val="24"/>
          <w:lang w:val="en-US"/>
        </w:rPr>
      </w:pPr>
      <w:r w:rsidRPr="00ED720C">
        <w:rPr>
          <w:rFonts w:eastAsia="Batang"/>
          <w:sz w:val="24"/>
          <w:szCs w:val="24"/>
          <w:lang w:val="en-US"/>
        </w:rPr>
        <w:t>a)</w:t>
      </w:r>
      <w:r w:rsidRPr="00ED720C">
        <w:rPr>
          <w:rFonts w:eastAsia="Batang"/>
          <w:sz w:val="24"/>
          <w:szCs w:val="24"/>
          <w:lang w:val="en-US"/>
        </w:rPr>
        <w:tab/>
        <w:t>Resolu</w:t>
      </w:r>
      <w:r w:rsidR="00C928B5" w:rsidRPr="00ED720C">
        <w:rPr>
          <w:rFonts w:eastAsia="Batang"/>
          <w:sz w:val="24"/>
          <w:szCs w:val="24"/>
          <w:lang w:val="en-US"/>
        </w:rPr>
        <w:t>tion</w:t>
      </w:r>
      <w:r w:rsidRPr="00ED720C">
        <w:rPr>
          <w:rFonts w:eastAsia="Batang"/>
          <w:sz w:val="24"/>
          <w:szCs w:val="24"/>
          <w:lang w:val="en-US"/>
        </w:rPr>
        <w:t xml:space="preserve"> 16 (Rev. Buenos Aires, 2017) </w:t>
      </w:r>
      <w:r w:rsidR="00C928B5" w:rsidRPr="00ED720C">
        <w:rPr>
          <w:rFonts w:eastAsia="Batang"/>
          <w:sz w:val="24"/>
          <w:szCs w:val="24"/>
          <w:lang w:val="en-US"/>
        </w:rPr>
        <w:t>of the</w:t>
      </w:r>
      <w:r w:rsidRPr="00ED720C">
        <w:rPr>
          <w:rFonts w:eastAsia="Batang"/>
          <w:sz w:val="24"/>
          <w:szCs w:val="24"/>
          <w:lang w:val="en-US"/>
        </w:rPr>
        <w:t xml:space="preserve"> </w:t>
      </w:r>
      <w:proofErr w:type="spellStart"/>
      <w:r w:rsidR="00C928B5" w:rsidRPr="00ED720C">
        <w:rPr>
          <w:rFonts w:eastAsia="Batang"/>
          <w:sz w:val="24"/>
          <w:szCs w:val="24"/>
          <w:lang w:val="en-US"/>
        </w:rPr>
        <w:t>WTDC</w:t>
      </w:r>
      <w:proofErr w:type="spellEnd"/>
      <w:r w:rsidR="00C928B5" w:rsidRPr="00ED720C">
        <w:rPr>
          <w:rFonts w:eastAsia="Batang"/>
          <w:sz w:val="24"/>
          <w:szCs w:val="24"/>
          <w:lang w:val="en-US"/>
        </w:rPr>
        <w:t xml:space="preserve"> </w:t>
      </w:r>
      <w:r w:rsidR="00ED720C" w:rsidRPr="00ED720C">
        <w:rPr>
          <w:rFonts w:eastAsia="Batang"/>
          <w:sz w:val="24"/>
          <w:szCs w:val="24"/>
          <w:lang w:val="en-US"/>
        </w:rPr>
        <w:t xml:space="preserve">on </w:t>
      </w:r>
      <w:r w:rsidR="00C928B5" w:rsidRPr="00ED720C">
        <w:rPr>
          <w:rFonts w:eastAsia="Batang"/>
          <w:sz w:val="24"/>
          <w:szCs w:val="24"/>
          <w:lang w:val="en-US"/>
        </w:rPr>
        <w:t xml:space="preserve">special actions and measures for the least developed countries </w:t>
      </w:r>
      <w:r w:rsidRPr="00ED720C">
        <w:rPr>
          <w:rFonts w:eastAsia="Batang"/>
          <w:sz w:val="24"/>
          <w:szCs w:val="24"/>
          <w:lang w:val="en-US"/>
        </w:rPr>
        <w:t>(</w:t>
      </w:r>
      <w:proofErr w:type="spellStart"/>
      <w:r w:rsidR="00ED720C" w:rsidRPr="00ED720C">
        <w:rPr>
          <w:rFonts w:eastAsia="Batang"/>
          <w:sz w:val="24"/>
          <w:szCs w:val="24"/>
          <w:lang w:val="en-US"/>
        </w:rPr>
        <w:t>LDCs</w:t>
      </w:r>
      <w:proofErr w:type="spellEnd"/>
      <w:r w:rsidRPr="00ED720C">
        <w:rPr>
          <w:rFonts w:eastAsia="Batang"/>
          <w:sz w:val="24"/>
          <w:szCs w:val="24"/>
          <w:lang w:val="en-US"/>
        </w:rPr>
        <w:t xml:space="preserve">), </w:t>
      </w:r>
      <w:r w:rsidR="00040CC4">
        <w:rPr>
          <w:rFonts w:eastAsia="Batang"/>
          <w:sz w:val="24"/>
          <w:szCs w:val="24"/>
          <w:lang w:val="en-US"/>
        </w:rPr>
        <w:t>s</w:t>
      </w:r>
      <w:r w:rsidR="00ED720C" w:rsidRPr="00ED720C">
        <w:rPr>
          <w:rFonts w:eastAsia="Batang"/>
          <w:sz w:val="24"/>
          <w:szCs w:val="24"/>
          <w:lang w:val="en-US"/>
        </w:rPr>
        <w:t xml:space="preserve">mall </w:t>
      </w:r>
      <w:r w:rsidR="00040CC4">
        <w:rPr>
          <w:rFonts w:eastAsia="Batang"/>
          <w:sz w:val="24"/>
          <w:szCs w:val="24"/>
          <w:lang w:val="en-US"/>
        </w:rPr>
        <w:t>i</w:t>
      </w:r>
      <w:r w:rsidR="00ED720C" w:rsidRPr="00ED720C">
        <w:rPr>
          <w:rFonts w:eastAsia="Batang"/>
          <w:sz w:val="24"/>
          <w:szCs w:val="24"/>
          <w:lang w:val="en-US"/>
        </w:rPr>
        <w:t xml:space="preserve">sland </w:t>
      </w:r>
      <w:r w:rsidR="00040CC4">
        <w:rPr>
          <w:rFonts w:eastAsia="Batang"/>
          <w:sz w:val="24"/>
          <w:szCs w:val="24"/>
          <w:lang w:val="en-US"/>
        </w:rPr>
        <w:t>d</w:t>
      </w:r>
      <w:r w:rsidR="00ED720C" w:rsidRPr="00ED720C">
        <w:rPr>
          <w:rFonts w:eastAsia="Batang"/>
          <w:sz w:val="24"/>
          <w:szCs w:val="24"/>
          <w:lang w:val="en-US"/>
        </w:rPr>
        <w:t xml:space="preserve">eveloping </w:t>
      </w:r>
      <w:r w:rsidR="00040CC4">
        <w:rPr>
          <w:rFonts w:eastAsia="Batang"/>
          <w:sz w:val="24"/>
          <w:szCs w:val="24"/>
          <w:lang w:val="en-US"/>
        </w:rPr>
        <w:t>s</w:t>
      </w:r>
      <w:r w:rsidR="00ED720C" w:rsidRPr="00ED720C">
        <w:rPr>
          <w:rFonts w:eastAsia="Batang"/>
          <w:sz w:val="24"/>
          <w:szCs w:val="24"/>
          <w:lang w:val="en-US"/>
        </w:rPr>
        <w:t>tates (SIDS)</w:t>
      </w:r>
      <w:r w:rsidRPr="00ED720C">
        <w:rPr>
          <w:rFonts w:eastAsia="Batang"/>
          <w:sz w:val="24"/>
          <w:szCs w:val="24"/>
          <w:lang w:val="en-US"/>
        </w:rPr>
        <w:t xml:space="preserve">, </w:t>
      </w:r>
      <w:r w:rsidR="00040CC4">
        <w:rPr>
          <w:rFonts w:eastAsia="Batang"/>
          <w:sz w:val="24"/>
          <w:szCs w:val="24"/>
          <w:lang w:val="en-US"/>
        </w:rPr>
        <w:t>l</w:t>
      </w:r>
      <w:r w:rsidR="00ED720C" w:rsidRPr="00ED720C">
        <w:rPr>
          <w:rFonts w:eastAsia="Batang"/>
          <w:sz w:val="24"/>
          <w:szCs w:val="24"/>
          <w:lang w:val="en-US"/>
        </w:rPr>
        <w:t>andlocked developing countries (</w:t>
      </w:r>
      <w:proofErr w:type="spellStart"/>
      <w:r w:rsidR="00ED720C" w:rsidRPr="00ED720C">
        <w:rPr>
          <w:rFonts w:eastAsia="Batang"/>
          <w:sz w:val="24"/>
          <w:szCs w:val="24"/>
          <w:lang w:val="en-US"/>
        </w:rPr>
        <w:t>LLDCs</w:t>
      </w:r>
      <w:proofErr w:type="spellEnd"/>
      <w:r w:rsidR="00ED720C" w:rsidRPr="00ED720C">
        <w:rPr>
          <w:rFonts w:eastAsia="Batang"/>
          <w:sz w:val="24"/>
          <w:szCs w:val="24"/>
          <w:lang w:val="en-US"/>
        </w:rPr>
        <w:t xml:space="preserve">) </w:t>
      </w:r>
      <w:r w:rsidR="00ED720C">
        <w:rPr>
          <w:rFonts w:eastAsia="Batang"/>
          <w:sz w:val="24"/>
          <w:szCs w:val="24"/>
          <w:lang w:val="en-US"/>
        </w:rPr>
        <w:t>and c</w:t>
      </w:r>
      <w:r w:rsidR="00ED720C" w:rsidRPr="00ED720C">
        <w:rPr>
          <w:rFonts w:eastAsia="Batang"/>
          <w:sz w:val="24"/>
          <w:szCs w:val="24"/>
          <w:lang w:val="en-US"/>
        </w:rPr>
        <w:t xml:space="preserve">ountries with </w:t>
      </w:r>
      <w:r w:rsidR="00ED720C">
        <w:rPr>
          <w:rFonts w:eastAsia="Batang"/>
          <w:sz w:val="24"/>
          <w:szCs w:val="24"/>
          <w:lang w:val="en-US"/>
        </w:rPr>
        <w:t>e</w:t>
      </w:r>
      <w:r w:rsidR="00ED720C" w:rsidRPr="00ED720C">
        <w:rPr>
          <w:rFonts w:eastAsia="Batang"/>
          <w:sz w:val="24"/>
          <w:szCs w:val="24"/>
          <w:lang w:val="en-US"/>
        </w:rPr>
        <w:t xml:space="preserve">conomies in </w:t>
      </w:r>
      <w:r w:rsidR="00ED720C">
        <w:rPr>
          <w:rFonts w:eastAsia="Batang"/>
          <w:sz w:val="24"/>
          <w:szCs w:val="24"/>
          <w:lang w:val="en-US"/>
        </w:rPr>
        <w:t>t</w:t>
      </w:r>
      <w:r w:rsidR="00ED720C" w:rsidRPr="00ED720C">
        <w:rPr>
          <w:rFonts w:eastAsia="Batang"/>
          <w:sz w:val="24"/>
          <w:szCs w:val="24"/>
          <w:lang w:val="en-US"/>
        </w:rPr>
        <w:t>ransition</w:t>
      </w:r>
      <w:r w:rsidR="00040CC4">
        <w:rPr>
          <w:rFonts w:eastAsia="Batang"/>
          <w:sz w:val="24"/>
          <w:szCs w:val="24"/>
          <w:lang w:val="en-US"/>
        </w:rPr>
        <w:t>;</w:t>
      </w:r>
    </w:p>
    <w:p w:rsidR="00E06620" w:rsidRPr="007E6179" w:rsidRDefault="00E06620" w:rsidP="00926713">
      <w:pPr>
        <w:spacing w:before="120" w:after="120"/>
        <w:contextualSpacing/>
        <w:jc w:val="both"/>
        <w:rPr>
          <w:rFonts w:eastAsia="Batang"/>
          <w:sz w:val="24"/>
          <w:szCs w:val="24"/>
          <w:lang w:val="en-US"/>
        </w:rPr>
      </w:pPr>
      <w:r w:rsidRPr="007E6179">
        <w:rPr>
          <w:rFonts w:eastAsia="Batang"/>
          <w:sz w:val="24"/>
          <w:lang w:val="en-US"/>
        </w:rPr>
        <w:t>b)</w:t>
      </w:r>
      <w:r w:rsidRPr="007E6179">
        <w:rPr>
          <w:rFonts w:eastAsia="Batang"/>
          <w:sz w:val="24"/>
          <w:szCs w:val="24"/>
          <w:lang w:val="en-US"/>
        </w:rPr>
        <w:tab/>
        <w:t>Resolu</w:t>
      </w:r>
      <w:r w:rsidR="00ED720C" w:rsidRPr="007E6179">
        <w:rPr>
          <w:rFonts w:eastAsia="Batang"/>
          <w:sz w:val="24"/>
          <w:szCs w:val="24"/>
          <w:lang w:val="en-US"/>
        </w:rPr>
        <w:t>tion</w:t>
      </w:r>
      <w:r w:rsidRPr="007E6179">
        <w:rPr>
          <w:rFonts w:eastAsia="Batang"/>
          <w:sz w:val="24"/>
          <w:szCs w:val="24"/>
          <w:lang w:val="en-US"/>
        </w:rPr>
        <w:t xml:space="preserve"> 37 (Rev. Buenos Aires, 2017) </w:t>
      </w:r>
      <w:r w:rsidR="00ED720C" w:rsidRPr="007E6179">
        <w:rPr>
          <w:rFonts w:eastAsia="Batang"/>
          <w:sz w:val="24"/>
          <w:szCs w:val="24"/>
          <w:lang w:val="en-US"/>
        </w:rPr>
        <w:t xml:space="preserve">of the </w:t>
      </w:r>
      <w:proofErr w:type="spellStart"/>
      <w:r w:rsidR="00ED720C" w:rsidRPr="007E6179">
        <w:rPr>
          <w:rFonts w:eastAsia="Batang"/>
          <w:sz w:val="24"/>
          <w:szCs w:val="24"/>
          <w:lang w:val="en-US"/>
        </w:rPr>
        <w:t>WTDC</w:t>
      </w:r>
      <w:proofErr w:type="spellEnd"/>
      <w:r w:rsidR="00ED720C" w:rsidRPr="007E6179">
        <w:rPr>
          <w:rFonts w:eastAsia="Batang"/>
          <w:sz w:val="24"/>
          <w:szCs w:val="24"/>
          <w:lang w:val="en-US"/>
        </w:rPr>
        <w:t xml:space="preserve"> on bridging the digital divide</w:t>
      </w:r>
      <w:r w:rsidRPr="007E6179">
        <w:rPr>
          <w:rFonts w:eastAsia="Batang"/>
          <w:sz w:val="24"/>
          <w:szCs w:val="24"/>
          <w:lang w:val="en-US"/>
        </w:rPr>
        <w:t>;</w:t>
      </w:r>
    </w:p>
    <w:p w:rsidR="00327767" w:rsidRPr="00652F2E" w:rsidRDefault="00327767" w:rsidP="00926713">
      <w:pPr>
        <w:spacing w:before="120" w:after="120"/>
        <w:contextualSpacing/>
        <w:jc w:val="both"/>
        <w:rPr>
          <w:rFonts w:eastAsia="Batang"/>
          <w:sz w:val="24"/>
          <w:szCs w:val="24"/>
          <w:lang w:val="en-US"/>
        </w:rPr>
      </w:pPr>
      <w:r w:rsidRPr="00652F2E">
        <w:rPr>
          <w:rFonts w:eastAsia="Batang"/>
          <w:sz w:val="24"/>
          <w:szCs w:val="24"/>
          <w:lang w:val="en-US"/>
        </w:rPr>
        <w:t>c)</w:t>
      </w:r>
      <w:r w:rsidRPr="00652F2E">
        <w:rPr>
          <w:rFonts w:eastAsia="Batang"/>
          <w:sz w:val="24"/>
          <w:szCs w:val="24"/>
          <w:lang w:val="en-US"/>
        </w:rPr>
        <w:tab/>
        <w:t>Resolu</w:t>
      </w:r>
      <w:r w:rsidR="007E6179" w:rsidRPr="00652F2E">
        <w:rPr>
          <w:rFonts w:eastAsia="Batang"/>
          <w:sz w:val="24"/>
          <w:szCs w:val="24"/>
          <w:lang w:val="en-US"/>
        </w:rPr>
        <w:t>tion</w:t>
      </w:r>
      <w:r w:rsidRPr="00652F2E">
        <w:rPr>
          <w:rFonts w:eastAsia="Batang"/>
          <w:sz w:val="24"/>
          <w:szCs w:val="24"/>
          <w:lang w:val="en-US"/>
        </w:rPr>
        <w:t xml:space="preserve"> 44 (Rev. </w:t>
      </w:r>
      <w:proofErr w:type="spellStart"/>
      <w:r w:rsidRPr="00652F2E">
        <w:rPr>
          <w:rFonts w:eastAsia="Batang"/>
          <w:sz w:val="24"/>
          <w:szCs w:val="24"/>
          <w:lang w:val="en-US"/>
        </w:rPr>
        <w:t>Hammamet</w:t>
      </w:r>
      <w:proofErr w:type="spellEnd"/>
      <w:r w:rsidRPr="00652F2E">
        <w:rPr>
          <w:rFonts w:eastAsia="Batang"/>
          <w:sz w:val="24"/>
          <w:szCs w:val="24"/>
          <w:lang w:val="en-US"/>
        </w:rPr>
        <w:t xml:space="preserve">, 2016) </w:t>
      </w:r>
      <w:r w:rsidR="007E6179" w:rsidRPr="00652F2E">
        <w:rPr>
          <w:rFonts w:eastAsia="Batang"/>
          <w:sz w:val="24"/>
          <w:szCs w:val="24"/>
          <w:lang w:val="en-US"/>
        </w:rPr>
        <w:t xml:space="preserve">of the World Telecommunication Standardization Assembly </w:t>
      </w:r>
      <w:r w:rsidR="00652F2E" w:rsidRPr="00652F2E">
        <w:rPr>
          <w:rFonts w:eastAsia="Batang"/>
          <w:sz w:val="24"/>
          <w:szCs w:val="24"/>
          <w:lang w:val="en-US"/>
        </w:rPr>
        <w:t>on bridging the standardization gap between developing and developed countries</w:t>
      </w:r>
      <w:r w:rsidR="00040CC4">
        <w:rPr>
          <w:rFonts w:eastAsia="Batang"/>
          <w:sz w:val="24"/>
          <w:szCs w:val="24"/>
          <w:lang w:val="en-US"/>
        </w:rPr>
        <w:t>;</w:t>
      </w:r>
    </w:p>
    <w:p w:rsidR="00027504" w:rsidRPr="00AE2D1D" w:rsidRDefault="00027504" w:rsidP="00926713">
      <w:pPr>
        <w:spacing w:before="120" w:after="120"/>
        <w:contextualSpacing/>
        <w:jc w:val="both"/>
        <w:rPr>
          <w:szCs w:val="22"/>
          <w:lang w:val="en-US"/>
        </w:rPr>
      </w:pPr>
      <w:r w:rsidRPr="00AE2D1D">
        <w:rPr>
          <w:szCs w:val="22"/>
          <w:lang w:val="en-US"/>
        </w:rPr>
        <w:t>d)</w:t>
      </w:r>
      <w:r w:rsidRPr="00AE2D1D">
        <w:rPr>
          <w:szCs w:val="22"/>
          <w:lang w:val="en-US"/>
        </w:rPr>
        <w:tab/>
        <w:t>Recom</w:t>
      </w:r>
      <w:r w:rsidR="00652F2E" w:rsidRPr="00AE2D1D">
        <w:rPr>
          <w:szCs w:val="22"/>
          <w:lang w:val="en-US"/>
        </w:rPr>
        <w:t>mendation</w:t>
      </w:r>
      <w:r w:rsidRPr="00AE2D1D">
        <w:rPr>
          <w:szCs w:val="22"/>
          <w:lang w:val="en-US"/>
        </w:rPr>
        <w:t xml:space="preserve"> </w:t>
      </w:r>
      <w:proofErr w:type="spellStart"/>
      <w:r w:rsidR="00222412" w:rsidRPr="00AE2D1D">
        <w:rPr>
          <w:szCs w:val="22"/>
          <w:lang w:val="en-US"/>
        </w:rPr>
        <w:t>ITU</w:t>
      </w:r>
      <w:proofErr w:type="spellEnd"/>
      <w:r w:rsidRPr="00AE2D1D">
        <w:rPr>
          <w:szCs w:val="22"/>
          <w:lang w:val="en-US"/>
        </w:rPr>
        <w:t xml:space="preserve">-T </w:t>
      </w:r>
      <w:proofErr w:type="spellStart"/>
      <w:r w:rsidRPr="00AE2D1D">
        <w:rPr>
          <w:szCs w:val="22"/>
          <w:lang w:val="en-US"/>
        </w:rPr>
        <w:t>D.53</w:t>
      </w:r>
      <w:proofErr w:type="spellEnd"/>
      <w:r w:rsidRPr="00AE2D1D">
        <w:rPr>
          <w:szCs w:val="22"/>
          <w:lang w:val="en-US"/>
        </w:rPr>
        <w:t xml:space="preserve"> </w:t>
      </w:r>
      <w:r w:rsidR="00222412" w:rsidRPr="00AE2D1D">
        <w:rPr>
          <w:szCs w:val="22"/>
          <w:lang w:val="en-US"/>
        </w:rPr>
        <w:t>on international aspects of universal service</w:t>
      </w:r>
      <w:r w:rsidRPr="00AE2D1D">
        <w:rPr>
          <w:szCs w:val="22"/>
          <w:lang w:val="en-US"/>
        </w:rPr>
        <w:t>;</w:t>
      </w:r>
    </w:p>
    <w:p w:rsidR="00CA5B03" w:rsidRPr="00AE2D1D" w:rsidRDefault="00CA5B03" w:rsidP="00926713">
      <w:pPr>
        <w:spacing w:before="120" w:after="120"/>
        <w:contextualSpacing/>
        <w:jc w:val="both"/>
        <w:rPr>
          <w:rFonts w:eastAsia="Batang"/>
          <w:szCs w:val="22"/>
          <w:lang w:val="en-US"/>
        </w:rPr>
      </w:pPr>
      <w:r w:rsidRPr="00AE2D1D">
        <w:rPr>
          <w:szCs w:val="22"/>
          <w:lang w:val="en-US"/>
        </w:rPr>
        <w:t>e)</w:t>
      </w:r>
      <w:r w:rsidRPr="00AE2D1D">
        <w:rPr>
          <w:szCs w:val="22"/>
          <w:lang w:val="en-US"/>
        </w:rPr>
        <w:tab/>
        <w:t>Resolu</w:t>
      </w:r>
      <w:r w:rsidR="00222412" w:rsidRPr="00AE2D1D">
        <w:rPr>
          <w:szCs w:val="22"/>
          <w:lang w:val="en-US"/>
        </w:rPr>
        <w:t>tion</w:t>
      </w:r>
      <w:r w:rsidRPr="00AE2D1D">
        <w:rPr>
          <w:szCs w:val="22"/>
          <w:lang w:val="en-US"/>
        </w:rPr>
        <w:t xml:space="preserve"> 23 (Rev. Buenos Aires, 2017) </w:t>
      </w:r>
      <w:r w:rsidR="00222412" w:rsidRPr="00AE2D1D">
        <w:rPr>
          <w:szCs w:val="22"/>
          <w:lang w:val="en-US"/>
        </w:rPr>
        <w:t xml:space="preserve">of the World Telecommunication Development Conference </w:t>
      </w:r>
      <w:r w:rsidRPr="00AE2D1D">
        <w:rPr>
          <w:szCs w:val="22"/>
          <w:lang w:val="en-US"/>
        </w:rPr>
        <w:t>(</w:t>
      </w:r>
      <w:proofErr w:type="spellStart"/>
      <w:r w:rsidR="00222412" w:rsidRPr="00AE2D1D">
        <w:rPr>
          <w:szCs w:val="22"/>
          <w:lang w:val="en-US"/>
        </w:rPr>
        <w:t>WTDC</w:t>
      </w:r>
      <w:proofErr w:type="spellEnd"/>
      <w:r w:rsidR="00222412" w:rsidRPr="00AE2D1D">
        <w:rPr>
          <w:szCs w:val="22"/>
          <w:lang w:val="en-US"/>
        </w:rPr>
        <w:t>)</w:t>
      </w:r>
      <w:r w:rsidRPr="00AE2D1D">
        <w:rPr>
          <w:szCs w:val="22"/>
          <w:lang w:val="en-US"/>
        </w:rPr>
        <w:t xml:space="preserve"> </w:t>
      </w:r>
      <w:r w:rsidR="00222412" w:rsidRPr="00AE2D1D">
        <w:rPr>
          <w:szCs w:val="22"/>
          <w:lang w:val="en-US"/>
        </w:rPr>
        <w:t>on Internet access and its availability in developing countries and pricing principles for international Internet connection;</w:t>
      </w:r>
    </w:p>
    <w:p w:rsidR="00B24140" w:rsidRPr="009053DB" w:rsidRDefault="00FC5311" w:rsidP="00FC5311">
      <w:pPr>
        <w:pStyle w:val="Call"/>
        <w:jc w:val="both"/>
        <w:rPr>
          <w:rFonts w:ascii="Times New Roman" w:hAnsi="Times New Roman"/>
          <w:szCs w:val="24"/>
          <w:lang w:val="es-ES_tradnl"/>
        </w:rPr>
      </w:pPr>
      <w:proofErr w:type="gramStart"/>
      <w:r w:rsidRPr="009053DB">
        <w:rPr>
          <w:rFonts w:ascii="Times New Roman" w:hAnsi="Times New Roman"/>
        </w:rPr>
        <w:t>recognizing</w:t>
      </w:r>
      <w:proofErr w:type="gramEnd"/>
    </w:p>
    <w:p w:rsidR="00E06620" w:rsidRDefault="00FC5311" w:rsidP="0052235C">
      <w:pPr>
        <w:pStyle w:val="Prrafodelista"/>
        <w:numPr>
          <w:ilvl w:val="0"/>
          <w:numId w:val="18"/>
        </w:numPr>
        <w:spacing w:before="120" w:after="120"/>
        <w:ind w:left="0" w:firstLine="0"/>
        <w:jc w:val="both"/>
        <w:rPr>
          <w:iCs/>
          <w:sz w:val="24"/>
          <w:szCs w:val="24"/>
          <w:lang w:val="en-US"/>
        </w:rPr>
      </w:pPr>
      <w:r w:rsidRPr="00FC5311">
        <w:rPr>
          <w:iCs/>
          <w:sz w:val="24"/>
          <w:szCs w:val="24"/>
          <w:lang w:val="en-US"/>
        </w:rPr>
        <w:t xml:space="preserve">that the use of </w:t>
      </w:r>
      <w:proofErr w:type="spellStart"/>
      <w:r w:rsidRPr="00FC5311">
        <w:rPr>
          <w:iCs/>
          <w:sz w:val="24"/>
          <w:szCs w:val="24"/>
          <w:lang w:val="en-US"/>
        </w:rPr>
        <w:t>ICTs</w:t>
      </w:r>
      <w:proofErr w:type="spellEnd"/>
      <w:r w:rsidRPr="00FC5311">
        <w:rPr>
          <w:iCs/>
          <w:sz w:val="24"/>
          <w:szCs w:val="24"/>
          <w:lang w:val="en-US"/>
        </w:rPr>
        <w:t xml:space="preserve"> enhances social, economic, cultural and environmental growth, contributes to sustainable development</w:t>
      </w:r>
      <w:r w:rsidR="00E06620" w:rsidRPr="00FC5311">
        <w:rPr>
          <w:iCs/>
          <w:sz w:val="24"/>
          <w:szCs w:val="24"/>
          <w:lang w:val="en-US"/>
        </w:rPr>
        <w:t xml:space="preserve">, </w:t>
      </w:r>
      <w:r w:rsidRPr="00FC5311">
        <w:rPr>
          <w:iCs/>
          <w:sz w:val="24"/>
          <w:szCs w:val="24"/>
          <w:lang w:val="en-US"/>
        </w:rPr>
        <w:t>and offers new opportunities for developed and developing countries to take advantage of the benefits offered by new technologies;</w:t>
      </w:r>
    </w:p>
    <w:p w:rsidR="009053DB" w:rsidRPr="00FC5311" w:rsidRDefault="009053DB" w:rsidP="009053DB">
      <w:pPr>
        <w:pStyle w:val="Prrafodelista"/>
        <w:spacing w:before="120" w:after="120"/>
        <w:ind w:left="0"/>
        <w:jc w:val="both"/>
        <w:rPr>
          <w:iCs/>
          <w:sz w:val="24"/>
          <w:szCs w:val="24"/>
          <w:lang w:val="en-US"/>
        </w:rPr>
      </w:pPr>
    </w:p>
    <w:p w:rsidR="00B24140" w:rsidRPr="0074750B" w:rsidRDefault="00FC5311" w:rsidP="00D06151">
      <w:pPr>
        <w:pStyle w:val="Prrafodelista"/>
        <w:numPr>
          <w:ilvl w:val="0"/>
          <w:numId w:val="18"/>
        </w:numPr>
        <w:spacing w:before="120" w:after="120"/>
        <w:ind w:left="0" w:firstLine="0"/>
        <w:jc w:val="both"/>
        <w:rPr>
          <w:sz w:val="24"/>
          <w:szCs w:val="24"/>
          <w:lang w:val="en-US"/>
        </w:rPr>
      </w:pPr>
      <w:r w:rsidRPr="0074750B">
        <w:rPr>
          <w:sz w:val="24"/>
          <w:szCs w:val="24"/>
          <w:lang w:val="en-US"/>
        </w:rPr>
        <w:t xml:space="preserve">that it is necessary to generate digitally accessible services in developing </w:t>
      </w:r>
      <w:proofErr w:type="spellStart"/>
      <w:r w:rsidRPr="0074750B">
        <w:rPr>
          <w:sz w:val="24"/>
          <w:szCs w:val="24"/>
          <w:lang w:val="en-US"/>
        </w:rPr>
        <w:t>countries</w:t>
      </w:r>
      <w:r w:rsidR="009053DB">
        <w:rPr>
          <w:sz w:val="24"/>
          <w:szCs w:val="24"/>
          <w:lang w:val="en-US"/>
        </w:rPr>
        <w:t>,</w:t>
      </w:r>
      <w:r w:rsidR="00B24140" w:rsidRPr="0074750B">
        <w:rPr>
          <w:rStyle w:val="Refdenotaalpie"/>
          <w:sz w:val="24"/>
          <w:szCs w:val="24"/>
          <w:lang w:val="en-US"/>
        </w:rPr>
        <w:footnoteReference w:customMarkFollows="1" w:id="2"/>
        <w:t>1</w:t>
      </w:r>
      <w:proofErr w:type="spellEnd"/>
      <w:r w:rsidR="00B24140" w:rsidRPr="0074750B">
        <w:rPr>
          <w:sz w:val="24"/>
          <w:szCs w:val="24"/>
          <w:lang w:val="en-US"/>
        </w:rPr>
        <w:t xml:space="preserve"> </w:t>
      </w:r>
      <w:r w:rsidR="0074750B" w:rsidRPr="0074750B">
        <w:rPr>
          <w:sz w:val="24"/>
          <w:szCs w:val="24"/>
          <w:lang w:val="en-US"/>
        </w:rPr>
        <w:t>harnessing the benefits of the information and communication technolog</w:t>
      </w:r>
      <w:r w:rsidR="009053DB">
        <w:rPr>
          <w:sz w:val="24"/>
          <w:szCs w:val="24"/>
          <w:lang w:val="en-US"/>
        </w:rPr>
        <w:t>y</w:t>
      </w:r>
      <w:r w:rsidR="0074750B" w:rsidRPr="0074750B">
        <w:rPr>
          <w:sz w:val="24"/>
          <w:szCs w:val="24"/>
          <w:lang w:val="en-US"/>
        </w:rPr>
        <w:t xml:space="preserve"> </w:t>
      </w:r>
      <w:r w:rsidR="0074750B">
        <w:rPr>
          <w:sz w:val="24"/>
          <w:szCs w:val="24"/>
          <w:lang w:val="en-US"/>
        </w:rPr>
        <w:t>(</w:t>
      </w:r>
      <w:proofErr w:type="spellStart"/>
      <w:r w:rsidR="0074750B">
        <w:rPr>
          <w:sz w:val="24"/>
          <w:szCs w:val="24"/>
          <w:lang w:val="en-US"/>
        </w:rPr>
        <w:t>I</w:t>
      </w:r>
      <w:r w:rsidR="009053DB">
        <w:rPr>
          <w:sz w:val="24"/>
          <w:szCs w:val="24"/>
          <w:lang w:val="en-US"/>
        </w:rPr>
        <w:t>CT</w:t>
      </w:r>
      <w:proofErr w:type="spellEnd"/>
      <w:r w:rsidR="0074750B">
        <w:rPr>
          <w:sz w:val="24"/>
          <w:szCs w:val="24"/>
          <w:lang w:val="en-US"/>
        </w:rPr>
        <w:t xml:space="preserve">) </w:t>
      </w:r>
      <w:r w:rsidR="0074750B" w:rsidRPr="0074750B">
        <w:rPr>
          <w:sz w:val="24"/>
          <w:szCs w:val="24"/>
          <w:lang w:val="en-US"/>
        </w:rPr>
        <w:t>revolution</w:t>
      </w:r>
      <w:r w:rsidR="00B24140" w:rsidRPr="0074750B">
        <w:rPr>
          <w:sz w:val="24"/>
          <w:szCs w:val="24"/>
          <w:lang w:val="en-US"/>
        </w:rPr>
        <w:t>;</w:t>
      </w:r>
    </w:p>
    <w:p w:rsidR="00B24140" w:rsidRPr="003E5822" w:rsidRDefault="003E5822" w:rsidP="0052235C">
      <w:pPr>
        <w:numPr>
          <w:ilvl w:val="0"/>
          <w:numId w:val="18"/>
        </w:numPr>
        <w:spacing w:before="120" w:after="120"/>
        <w:ind w:left="0" w:firstLine="0"/>
        <w:contextualSpacing/>
        <w:jc w:val="both"/>
        <w:rPr>
          <w:sz w:val="24"/>
          <w:lang w:val="en-US"/>
        </w:rPr>
      </w:pPr>
      <w:r w:rsidRPr="003E5822">
        <w:rPr>
          <w:iCs/>
          <w:sz w:val="24"/>
          <w:szCs w:val="24"/>
          <w:lang w:val="en-US"/>
        </w:rPr>
        <w:t>that the World Summit on the Information Society (</w:t>
      </w:r>
      <w:proofErr w:type="spellStart"/>
      <w:r w:rsidRPr="003E5822">
        <w:rPr>
          <w:iCs/>
          <w:sz w:val="24"/>
          <w:szCs w:val="24"/>
          <w:lang w:val="en-US"/>
        </w:rPr>
        <w:t>WSIS</w:t>
      </w:r>
      <w:proofErr w:type="spellEnd"/>
      <w:r w:rsidRPr="003E5822">
        <w:rPr>
          <w:iCs/>
          <w:sz w:val="24"/>
          <w:szCs w:val="24"/>
          <w:lang w:val="en-US"/>
        </w:rPr>
        <w:t xml:space="preserve">) stressed that </w:t>
      </w:r>
      <w:proofErr w:type="spellStart"/>
      <w:r w:rsidRPr="003E5822">
        <w:rPr>
          <w:iCs/>
          <w:sz w:val="24"/>
          <w:szCs w:val="24"/>
          <w:lang w:val="en-US"/>
        </w:rPr>
        <w:t>ICT</w:t>
      </w:r>
      <w:proofErr w:type="spellEnd"/>
      <w:r w:rsidRPr="003E5822">
        <w:rPr>
          <w:iCs/>
          <w:sz w:val="24"/>
          <w:szCs w:val="24"/>
          <w:lang w:val="en-US"/>
        </w:rPr>
        <w:t xml:space="preserve"> infrastructure is a fundamental element of an inclusive information society, and called for </w:t>
      </w:r>
      <w:r>
        <w:rPr>
          <w:iCs/>
          <w:sz w:val="24"/>
          <w:szCs w:val="24"/>
          <w:lang w:val="en-US"/>
        </w:rPr>
        <w:t>a</w:t>
      </w:r>
      <w:r w:rsidRPr="003E5822">
        <w:rPr>
          <w:iCs/>
          <w:sz w:val="24"/>
          <w:szCs w:val="24"/>
          <w:lang w:val="en-US"/>
        </w:rPr>
        <w:t xml:space="preserve"> commitment </w:t>
      </w:r>
      <w:r>
        <w:rPr>
          <w:iCs/>
          <w:sz w:val="24"/>
          <w:szCs w:val="24"/>
          <w:lang w:val="en-US"/>
        </w:rPr>
        <w:t>by</w:t>
      </w:r>
      <w:r w:rsidRPr="003E5822">
        <w:rPr>
          <w:iCs/>
          <w:sz w:val="24"/>
          <w:szCs w:val="24"/>
          <w:lang w:val="en-US"/>
        </w:rPr>
        <w:t xml:space="preserve"> all States to make </w:t>
      </w:r>
      <w:proofErr w:type="spellStart"/>
      <w:r w:rsidRPr="003E5822">
        <w:rPr>
          <w:iCs/>
          <w:sz w:val="24"/>
          <w:szCs w:val="24"/>
          <w:lang w:val="en-US"/>
        </w:rPr>
        <w:t>ICT</w:t>
      </w:r>
      <w:r>
        <w:rPr>
          <w:iCs/>
          <w:sz w:val="24"/>
          <w:szCs w:val="24"/>
          <w:lang w:val="en-US"/>
        </w:rPr>
        <w:t>s</w:t>
      </w:r>
      <w:proofErr w:type="spellEnd"/>
      <w:r w:rsidRPr="003E5822">
        <w:rPr>
          <w:iCs/>
          <w:sz w:val="24"/>
          <w:szCs w:val="24"/>
          <w:lang w:val="en-US"/>
        </w:rPr>
        <w:t xml:space="preserve"> and </w:t>
      </w:r>
      <w:r>
        <w:rPr>
          <w:iCs/>
          <w:sz w:val="24"/>
          <w:szCs w:val="24"/>
          <w:lang w:val="en-US"/>
        </w:rPr>
        <w:t>their</w:t>
      </w:r>
      <w:r w:rsidRPr="003E5822">
        <w:rPr>
          <w:iCs/>
          <w:sz w:val="24"/>
          <w:szCs w:val="24"/>
          <w:lang w:val="en-US"/>
        </w:rPr>
        <w:t xml:space="preserve"> applications work for development;</w:t>
      </w:r>
    </w:p>
    <w:p w:rsidR="00B24140" w:rsidRPr="00251D81" w:rsidRDefault="0058649D" w:rsidP="0052235C">
      <w:pPr>
        <w:pStyle w:val="Prrafodelista"/>
        <w:numPr>
          <w:ilvl w:val="0"/>
          <w:numId w:val="18"/>
        </w:numPr>
        <w:spacing w:before="120" w:after="120"/>
        <w:ind w:left="0" w:firstLine="0"/>
        <w:jc w:val="both"/>
        <w:rPr>
          <w:sz w:val="24"/>
          <w:szCs w:val="24"/>
          <w:lang w:val="en-US"/>
        </w:rPr>
      </w:pPr>
      <w:r w:rsidRPr="00251D81">
        <w:rPr>
          <w:sz w:val="24"/>
          <w:szCs w:val="24"/>
          <w:lang w:val="en-US"/>
        </w:rPr>
        <w:t>t</w:t>
      </w:r>
      <w:r w:rsidR="00251D81" w:rsidRPr="00251D81">
        <w:rPr>
          <w:sz w:val="24"/>
          <w:szCs w:val="24"/>
          <w:lang w:val="en-US"/>
        </w:rPr>
        <w:t xml:space="preserve">hat the </w:t>
      </w:r>
      <w:proofErr w:type="spellStart"/>
      <w:r w:rsidR="00251D81" w:rsidRPr="00251D81">
        <w:rPr>
          <w:sz w:val="24"/>
          <w:szCs w:val="24"/>
          <w:lang w:val="en-US"/>
        </w:rPr>
        <w:t>WSIS+10</w:t>
      </w:r>
      <w:proofErr w:type="spellEnd"/>
      <w:r w:rsidR="00251D81" w:rsidRPr="00251D81">
        <w:rPr>
          <w:sz w:val="24"/>
          <w:szCs w:val="24"/>
          <w:lang w:val="en-US"/>
        </w:rPr>
        <w:t xml:space="preserve"> Vision</w:t>
      </w:r>
      <w:r w:rsidRPr="00251D81">
        <w:rPr>
          <w:sz w:val="24"/>
          <w:szCs w:val="24"/>
          <w:lang w:val="en-US"/>
        </w:rPr>
        <w:t xml:space="preserve"> for </w:t>
      </w:r>
      <w:proofErr w:type="spellStart"/>
      <w:r w:rsidRPr="00251D81">
        <w:rPr>
          <w:sz w:val="24"/>
          <w:szCs w:val="24"/>
          <w:lang w:val="en-US"/>
        </w:rPr>
        <w:t>WSIS</w:t>
      </w:r>
      <w:proofErr w:type="spellEnd"/>
      <w:r w:rsidRPr="00251D81">
        <w:rPr>
          <w:sz w:val="24"/>
          <w:szCs w:val="24"/>
          <w:lang w:val="en-US"/>
        </w:rPr>
        <w:t xml:space="preserve"> beyond 2015 reaffirms that the goal of the Summit is to reduce the digital, technological and knowledge divide </w:t>
      </w:r>
      <w:r w:rsidR="00251D81" w:rsidRPr="00251D81">
        <w:rPr>
          <w:sz w:val="24"/>
          <w:szCs w:val="24"/>
          <w:lang w:val="en-US"/>
        </w:rPr>
        <w:t>and to create a people-cent</w:t>
      </w:r>
      <w:r w:rsidR="008C6E4B">
        <w:rPr>
          <w:sz w:val="24"/>
          <w:szCs w:val="24"/>
          <w:lang w:val="en-US"/>
        </w:rPr>
        <w:t>e</w:t>
      </w:r>
      <w:r w:rsidR="00251D81" w:rsidRPr="00251D81">
        <w:rPr>
          <w:sz w:val="24"/>
          <w:szCs w:val="24"/>
          <w:lang w:val="en-US"/>
        </w:rPr>
        <w:t xml:space="preserve">red, inclusive, open and development-oriented Information Society, in which everyone can create, </w:t>
      </w:r>
      <w:r w:rsidR="009053DB">
        <w:rPr>
          <w:sz w:val="24"/>
          <w:szCs w:val="24"/>
          <w:lang w:val="en-US"/>
        </w:rPr>
        <w:t>access</w:t>
      </w:r>
      <w:r w:rsidR="00251D81" w:rsidRPr="00251D81">
        <w:rPr>
          <w:sz w:val="24"/>
          <w:szCs w:val="24"/>
          <w:lang w:val="en-US"/>
        </w:rPr>
        <w:t>, u</w:t>
      </w:r>
      <w:r w:rsidR="009053DB">
        <w:rPr>
          <w:sz w:val="24"/>
          <w:szCs w:val="24"/>
          <w:lang w:val="en-US"/>
        </w:rPr>
        <w:t>tilize</w:t>
      </w:r>
      <w:r w:rsidR="00251D81" w:rsidRPr="00251D81">
        <w:rPr>
          <w:sz w:val="24"/>
          <w:szCs w:val="24"/>
          <w:lang w:val="en-US"/>
        </w:rPr>
        <w:t xml:space="preserve"> and share information and knowledge;</w:t>
      </w:r>
    </w:p>
    <w:p w:rsidR="00327767" w:rsidRPr="002E7300" w:rsidRDefault="003262FC" w:rsidP="00D06151">
      <w:pPr>
        <w:pStyle w:val="Prrafodelista"/>
        <w:numPr>
          <w:ilvl w:val="0"/>
          <w:numId w:val="18"/>
        </w:numPr>
        <w:spacing w:before="120" w:after="120"/>
        <w:ind w:left="0" w:firstLine="0"/>
        <w:jc w:val="both"/>
        <w:rPr>
          <w:iCs/>
          <w:sz w:val="24"/>
          <w:szCs w:val="24"/>
          <w:lang w:val="en-US"/>
        </w:rPr>
      </w:pPr>
      <w:r w:rsidRPr="003262FC">
        <w:rPr>
          <w:iCs/>
          <w:sz w:val="24"/>
          <w:szCs w:val="24"/>
          <w:lang w:val="en-US"/>
        </w:rPr>
        <w:t>that</w:t>
      </w:r>
      <w:r w:rsidR="00327767" w:rsidRPr="003262FC">
        <w:rPr>
          <w:iCs/>
          <w:sz w:val="24"/>
          <w:szCs w:val="24"/>
          <w:lang w:val="en-US"/>
        </w:rPr>
        <w:t xml:space="preserve"> </w:t>
      </w:r>
      <w:r>
        <w:rPr>
          <w:iCs/>
          <w:sz w:val="24"/>
          <w:szCs w:val="24"/>
          <w:lang w:val="en-US"/>
        </w:rPr>
        <w:t xml:space="preserve">the </w:t>
      </w:r>
      <w:r w:rsidRPr="003262FC">
        <w:rPr>
          <w:iCs/>
          <w:sz w:val="24"/>
          <w:szCs w:val="24"/>
          <w:lang w:val="en-US"/>
        </w:rPr>
        <w:t xml:space="preserve">United Nations General Assembly </w:t>
      </w:r>
      <w:r w:rsidR="00327767" w:rsidRPr="003262FC">
        <w:rPr>
          <w:iCs/>
          <w:sz w:val="24"/>
          <w:szCs w:val="24"/>
          <w:lang w:val="en-US"/>
        </w:rPr>
        <w:t xml:space="preserve">Res. 70/125 </w:t>
      </w:r>
      <w:r w:rsidRPr="003262FC">
        <w:rPr>
          <w:iCs/>
          <w:sz w:val="24"/>
          <w:szCs w:val="24"/>
          <w:lang w:val="en-US"/>
        </w:rPr>
        <w:t xml:space="preserve">on the </w:t>
      </w:r>
      <w:r w:rsidR="00493EE1" w:rsidRPr="00493EE1">
        <w:rPr>
          <w:lang w:val="en-US"/>
        </w:rPr>
        <w:t xml:space="preserve">overall review of the implementation of the outcomes of the World Summit on the Information Society </w:t>
      </w:r>
      <w:r w:rsidRPr="003262FC">
        <w:rPr>
          <w:iCs/>
          <w:sz w:val="24"/>
          <w:szCs w:val="24"/>
          <w:lang w:val="en-US"/>
        </w:rPr>
        <w:t>recognizes that speed, stability, affordability, language, local content, and accessibility for persons with disabilities are now basic elements of quality, and that high-speed broadband connectivity is already a factor in facilitating sustainable development.</w:t>
      </w:r>
    </w:p>
    <w:p w:rsidR="00B24140" w:rsidRPr="00926713" w:rsidRDefault="00B24140" w:rsidP="0052235C">
      <w:pPr>
        <w:pStyle w:val="Call"/>
        <w:spacing w:before="120" w:after="120"/>
        <w:contextualSpacing/>
        <w:jc w:val="both"/>
        <w:rPr>
          <w:rFonts w:ascii="Times New Roman" w:hAnsi="Times New Roman"/>
          <w:szCs w:val="24"/>
          <w:lang w:val="es-ES_tradnl"/>
        </w:rPr>
      </w:pPr>
      <w:proofErr w:type="spellStart"/>
      <w:proofErr w:type="gramStart"/>
      <w:r w:rsidRPr="00926713">
        <w:rPr>
          <w:rFonts w:ascii="Times New Roman" w:hAnsi="Times New Roman"/>
          <w:szCs w:val="24"/>
          <w:lang w:val="es-ES_tradnl"/>
        </w:rPr>
        <w:lastRenderedPageBreak/>
        <w:t>consider</w:t>
      </w:r>
      <w:r w:rsidR="00493EE1">
        <w:rPr>
          <w:rFonts w:ascii="Times New Roman" w:hAnsi="Times New Roman"/>
          <w:szCs w:val="24"/>
          <w:lang w:val="es-ES_tradnl"/>
        </w:rPr>
        <w:t>ing</w:t>
      </w:r>
      <w:proofErr w:type="spellEnd"/>
      <w:proofErr w:type="gramEnd"/>
    </w:p>
    <w:p w:rsidR="00843199" w:rsidRPr="0024003F" w:rsidRDefault="0024003F" w:rsidP="0052235C">
      <w:pPr>
        <w:pStyle w:val="Prrafodelista"/>
        <w:numPr>
          <w:ilvl w:val="0"/>
          <w:numId w:val="4"/>
        </w:numPr>
        <w:spacing w:before="120" w:after="120"/>
        <w:ind w:left="0" w:firstLine="0"/>
        <w:jc w:val="both"/>
        <w:rPr>
          <w:sz w:val="24"/>
          <w:szCs w:val="24"/>
          <w:lang w:val="en-US"/>
        </w:rPr>
      </w:pPr>
      <w:r w:rsidRPr="0024003F">
        <w:rPr>
          <w:sz w:val="24"/>
          <w:szCs w:val="24"/>
          <w:lang w:val="en-US"/>
        </w:rPr>
        <w:t xml:space="preserve">that, despite the above-mentioned progress and the improvement noted in some areas, the costs of access to </w:t>
      </w:r>
      <w:proofErr w:type="spellStart"/>
      <w:r w:rsidRPr="0024003F">
        <w:rPr>
          <w:sz w:val="24"/>
          <w:szCs w:val="24"/>
          <w:lang w:val="en-US"/>
        </w:rPr>
        <w:t>ICTs</w:t>
      </w:r>
      <w:proofErr w:type="spellEnd"/>
      <w:r w:rsidRPr="0024003F">
        <w:rPr>
          <w:sz w:val="24"/>
          <w:szCs w:val="24"/>
          <w:lang w:val="en-US"/>
        </w:rPr>
        <w:t xml:space="preserve"> and their applications in many developing countries remain beyond the reach of most people, particularly those living in rural or remote areas;</w:t>
      </w:r>
    </w:p>
    <w:p w:rsidR="006F50F1" w:rsidRPr="004B20A7" w:rsidRDefault="004B20A7" w:rsidP="0052235C">
      <w:pPr>
        <w:pStyle w:val="Prrafodelista"/>
        <w:numPr>
          <w:ilvl w:val="0"/>
          <w:numId w:val="4"/>
        </w:numPr>
        <w:spacing w:before="120" w:after="120"/>
        <w:ind w:left="0" w:firstLine="0"/>
        <w:jc w:val="both"/>
        <w:rPr>
          <w:sz w:val="24"/>
          <w:szCs w:val="24"/>
          <w:lang w:val="en-US"/>
        </w:rPr>
      </w:pPr>
      <w:r w:rsidRPr="004B20A7">
        <w:rPr>
          <w:sz w:val="24"/>
          <w:szCs w:val="24"/>
          <w:lang w:val="en-US"/>
        </w:rPr>
        <w:t xml:space="preserve">that </w:t>
      </w:r>
      <w:proofErr w:type="spellStart"/>
      <w:r w:rsidRPr="004B20A7">
        <w:rPr>
          <w:sz w:val="24"/>
          <w:szCs w:val="24"/>
          <w:lang w:val="en-US"/>
        </w:rPr>
        <w:t>LDCs</w:t>
      </w:r>
      <w:proofErr w:type="spellEnd"/>
      <w:r w:rsidRPr="004B20A7">
        <w:rPr>
          <w:sz w:val="24"/>
          <w:szCs w:val="24"/>
          <w:lang w:val="en-US"/>
        </w:rPr>
        <w:t xml:space="preserve">, SIDS, </w:t>
      </w:r>
      <w:proofErr w:type="spellStart"/>
      <w:r w:rsidRPr="004B20A7">
        <w:rPr>
          <w:sz w:val="24"/>
          <w:szCs w:val="24"/>
          <w:lang w:val="en-US"/>
        </w:rPr>
        <w:t>LLDCs</w:t>
      </w:r>
      <w:proofErr w:type="spellEnd"/>
      <w:r w:rsidRPr="004B20A7">
        <w:rPr>
          <w:sz w:val="24"/>
          <w:szCs w:val="24"/>
          <w:lang w:val="en-US"/>
        </w:rPr>
        <w:t xml:space="preserve"> and countries with economies in transition continue to face specific challenges in reducing the digital divide and would benefit from special measures for the development of telecommunications/</w:t>
      </w:r>
      <w:proofErr w:type="spellStart"/>
      <w:r w:rsidRPr="004B20A7">
        <w:rPr>
          <w:sz w:val="24"/>
          <w:szCs w:val="24"/>
          <w:lang w:val="en-US"/>
        </w:rPr>
        <w:t>ICTs</w:t>
      </w:r>
      <w:proofErr w:type="spellEnd"/>
      <w:r w:rsidRPr="004B20A7">
        <w:rPr>
          <w:sz w:val="24"/>
          <w:szCs w:val="24"/>
          <w:lang w:val="en-US"/>
        </w:rPr>
        <w:t xml:space="preserve"> and for improving their connectivity;</w:t>
      </w:r>
    </w:p>
    <w:p w:rsidR="00AE0255" w:rsidRPr="004B20A7" w:rsidRDefault="004B20A7" w:rsidP="0052235C">
      <w:pPr>
        <w:pStyle w:val="Prrafodelista"/>
        <w:numPr>
          <w:ilvl w:val="0"/>
          <w:numId w:val="4"/>
        </w:numPr>
        <w:spacing w:before="120" w:after="120"/>
        <w:ind w:left="0" w:firstLine="0"/>
        <w:jc w:val="both"/>
        <w:rPr>
          <w:sz w:val="24"/>
          <w:szCs w:val="24"/>
          <w:lang w:val="en-US"/>
        </w:rPr>
      </w:pPr>
      <w:r w:rsidRPr="004B20A7">
        <w:rPr>
          <w:sz w:val="24"/>
          <w:szCs w:val="24"/>
          <w:lang w:val="en-US"/>
        </w:rPr>
        <w:t xml:space="preserve">that it is necessary to study and </w:t>
      </w:r>
      <w:proofErr w:type="spellStart"/>
      <w:r w:rsidRPr="004B20A7">
        <w:rPr>
          <w:sz w:val="24"/>
          <w:szCs w:val="24"/>
          <w:lang w:val="en-US"/>
        </w:rPr>
        <w:t>analyse</w:t>
      </w:r>
      <w:proofErr w:type="spellEnd"/>
      <w:r w:rsidRPr="004B20A7">
        <w:rPr>
          <w:sz w:val="24"/>
          <w:szCs w:val="24"/>
          <w:lang w:val="en-US"/>
        </w:rPr>
        <w:t xml:space="preserve"> the social, demographic, economic and technological context of the communities </w:t>
      </w:r>
      <w:r>
        <w:rPr>
          <w:sz w:val="24"/>
          <w:szCs w:val="24"/>
          <w:lang w:val="en-US"/>
        </w:rPr>
        <w:t xml:space="preserve">where </w:t>
      </w:r>
      <w:r w:rsidRPr="004B20A7">
        <w:rPr>
          <w:sz w:val="24"/>
          <w:szCs w:val="24"/>
          <w:lang w:val="en-US"/>
        </w:rPr>
        <w:t xml:space="preserve">it is necessary to deploy </w:t>
      </w:r>
      <w:r w:rsidR="00914F4B">
        <w:rPr>
          <w:sz w:val="24"/>
          <w:szCs w:val="24"/>
          <w:lang w:val="en-US"/>
        </w:rPr>
        <w:t>telecommunication/</w:t>
      </w:r>
      <w:proofErr w:type="spellStart"/>
      <w:r w:rsidR="00914F4B">
        <w:rPr>
          <w:sz w:val="24"/>
          <w:szCs w:val="24"/>
          <w:lang w:val="en-US"/>
        </w:rPr>
        <w:t>ICT</w:t>
      </w:r>
      <w:proofErr w:type="spellEnd"/>
      <w:r w:rsidR="00914F4B">
        <w:rPr>
          <w:sz w:val="24"/>
          <w:szCs w:val="24"/>
          <w:lang w:val="en-US"/>
        </w:rPr>
        <w:t xml:space="preserve"> </w:t>
      </w:r>
      <w:r w:rsidRPr="004B20A7">
        <w:rPr>
          <w:sz w:val="24"/>
          <w:szCs w:val="24"/>
          <w:lang w:val="en-US"/>
        </w:rPr>
        <w:t>infrastructure and to implement training plans</w:t>
      </w:r>
      <w:r w:rsidR="00ED2FA5" w:rsidRPr="004B20A7">
        <w:rPr>
          <w:sz w:val="24"/>
          <w:szCs w:val="24"/>
          <w:lang w:val="en-US"/>
        </w:rPr>
        <w:t>;</w:t>
      </w:r>
    </w:p>
    <w:p w:rsidR="00ED2FA5" w:rsidRPr="00250131" w:rsidRDefault="00250131" w:rsidP="00AE0255">
      <w:pPr>
        <w:pStyle w:val="Prrafodelista"/>
        <w:numPr>
          <w:ilvl w:val="0"/>
          <w:numId w:val="4"/>
        </w:numPr>
        <w:kinsoku w:val="0"/>
        <w:overflowPunct w:val="0"/>
        <w:autoSpaceDE w:val="0"/>
        <w:autoSpaceDN w:val="0"/>
        <w:adjustRightInd w:val="0"/>
        <w:ind w:left="0" w:firstLine="0"/>
        <w:contextualSpacing w:val="0"/>
        <w:jc w:val="both"/>
        <w:rPr>
          <w:color w:val="231F20"/>
          <w:sz w:val="24"/>
          <w:szCs w:val="24"/>
          <w:lang w:val="en-US" w:eastAsia="es-AR"/>
        </w:rPr>
      </w:pPr>
      <w:r w:rsidRPr="00250131">
        <w:rPr>
          <w:sz w:val="24"/>
          <w:szCs w:val="24"/>
          <w:lang w:val="en-US" w:eastAsia="es-AR"/>
        </w:rPr>
        <w:t>that the implementation of policies to promote access to telecommunication/</w:t>
      </w:r>
      <w:proofErr w:type="spellStart"/>
      <w:r w:rsidRPr="00250131">
        <w:rPr>
          <w:sz w:val="24"/>
          <w:szCs w:val="24"/>
          <w:lang w:val="en-US" w:eastAsia="es-AR"/>
        </w:rPr>
        <w:t>ICT</w:t>
      </w:r>
      <w:proofErr w:type="spellEnd"/>
      <w:r w:rsidRPr="00250131">
        <w:rPr>
          <w:sz w:val="24"/>
          <w:szCs w:val="24"/>
          <w:lang w:val="en-US" w:eastAsia="es-AR"/>
        </w:rPr>
        <w:t xml:space="preserve"> services in rural, isolated and underserved areas has proved to be a crucial tool in bridging the digital divide;</w:t>
      </w:r>
    </w:p>
    <w:p w:rsidR="00ED2FA5" w:rsidRPr="00215FF6" w:rsidRDefault="00215FF6" w:rsidP="00EB48C7">
      <w:pPr>
        <w:pStyle w:val="Prrafodelista"/>
        <w:numPr>
          <w:ilvl w:val="0"/>
          <w:numId w:val="4"/>
        </w:numPr>
        <w:spacing w:before="120" w:after="120"/>
        <w:ind w:left="0" w:firstLine="0"/>
        <w:jc w:val="both"/>
        <w:rPr>
          <w:sz w:val="24"/>
          <w:szCs w:val="24"/>
          <w:lang w:val="en-US"/>
        </w:rPr>
      </w:pPr>
      <w:r w:rsidRPr="00215FF6">
        <w:rPr>
          <w:sz w:val="24"/>
          <w:szCs w:val="24"/>
          <w:lang w:val="en-US"/>
        </w:rPr>
        <w:t xml:space="preserve">that there are different models that may be financially viable in underserved areas or areas with unmet needs, including those supported by public, private and public-private </w:t>
      </w:r>
      <w:r w:rsidR="00B44DF3">
        <w:rPr>
          <w:sz w:val="24"/>
          <w:szCs w:val="24"/>
          <w:lang w:val="en-US"/>
        </w:rPr>
        <w:t>programs</w:t>
      </w:r>
      <w:r w:rsidRPr="00215FF6">
        <w:rPr>
          <w:sz w:val="24"/>
          <w:szCs w:val="24"/>
          <w:lang w:val="en-US"/>
        </w:rPr>
        <w:t xml:space="preserve"> such as these;</w:t>
      </w:r>
    </w:p>
    <w:p w:rsidR="00216CDB" w:rsidRPr="00215FF6" w:rsidRDefault="00215FF6" w:rsidP="00EB48C7">
      <w:pPr>
        <w:pStyle w:val="Prrafodelista"/>
        <w:numPr>
          <w:ilvl w:val="0"/>
          <w:numId w:val="4"/>
        </w:numPr>
        <w:spacing w:before="120" w:after="120"/>
        <w:ind w:left="0" w:firstLine="0"/>
        <w:jc w:val="both"/>
        <w:rPr>
          <w:sz w:val="24"/>
          <w:szCs w:val="24"/>
          <w:lang w:val="en-US"/>
        </w:rPr>
      </w:pPr>
      <w:r w:rsidRPr="00215FF6">
        <w:rPr>
          <w:sz w:val="24"/>
          <w:szCs w:val="24"/>
          <w:lang w:val="en-US"/>
        </w:rPr>
        <w:t xml:space="preserve">that the deployment of fixed and mobile broadband </w:t>
      </w:r>
      <w:r w:rsidR="008C6E4B">
        <w:rPr>
          <w:sz w:val="24"/>
          <w:szCs w:val="24"/>
          <w:lang w:val="en-US"/>
        </w:rPr>
        <w:t xml:space="preserve">is </w:t>
      </w:r>
      <w:r w:rsidRPr="00215FF6">
        <w:rPr>
          <w:sz w:val="24"/>
          <w:szCs w:val="24"/>
          <w:lang w:val="en-US"/>
        </w:rPr>
        <w:t xml:space="preserve">necessary for the digital inclusion of the entire population, and in particular those with the </w:t>
      </w:r>
      <w:r w:rsidR="00361879">
        <w:rPr>
          <w:sz w:val="24"/>
          <w:szCs w:val="24"/>
          <w:lang w:val="en-US"/>
        </w:rPr>
        <w:t>fewest</w:t>
      </w:r>
      <w:r w:rsidRPr="00215FF6">
        <w:rPr>
          <w:sz w:val="24"/>
          <w:szCs w:val="24"/>
          <w:lang w:val="en-US"/>
        </w:rPr>
        <w:t xml:space="preserve"> resources</w:t>
      </w:r>
      <w:r w:rsidR="00ED2FA5" w:rsidRPr="00215FF6">
        <w:rPr>
          <w:sz w:val="24"/>
          <w:szCs w:val="24"/>
          <w:lang w:val="en-US"/>
        </w:rPr>
        <w:t xml:space="preserve">; </w:t>
      </w:r>
    </w:p>
    <w:p w:rsidR="00815BB5" w:rsidRPr="00361879" w:rsidRDefault="00361879" w:rsidP="00EB48C7">
      <w:pPr>
        <w:pStyle w:val="Prrafodelista"/>
        <w:numPr>
          <w:ilvl w:val="0"/>
          <w:numId w:val="4"/>
        </w:numPr>
        <w:spacing w:before="120" w:after="120"/>
        <w:ind w:left="0" w:firstLine="0"/>
        <w:jc w:val="both"/>
        <w:rPr>
          <w:sz w:val="24"/>
          <w:szCs w:val="24"/>
          <w:lang w:val="en-US"/>
        </w:rPr>
      </w:pPr>
      <w:r w:rsidRPr="00361879">
        <w:rPr>
          <w:sz w:val="24"/>
          <w:szCs w:val="24"/>
          <w:lang w:val="en-US"/>
        </w:rPr>
        <w:t xml:space="preserve">that small and medium-sized service providers can play an important role in the deployment of broadband networks, especially in rural and remote areas, and that incentives to establish a pluralistic ecosystem are beneficial and contribute to the affordability of the service to communities; </w:t>
      </w:r>
      <w:r w:rsidR="00DC38E9" w:rsidRPr="00361879">
        <w:rPr>
          <w:sz w:val="24"/>
          <w:szCs w:val="24"/>
          <w:lang w:val="en-US"/>
        </w:rPr>
        <w:t xml:space="preserve"> </w:t>
      </w:r>
    </w:p>
    <w:p w:rsidR="007B4D92" w:rsidRPr="00361879" w:rsidRDefault="00361879" w:rsidP="00200788">
      <w:pPr>
        <w:pStyle w:val="Prrafodelista"/>
        <w:numPr>
          <w:ilvl w:val="0"/>
          <w:numId w:val="4"/>
        </w:numPr>
        <w:tabs>
          <w:tab w:val="left" w:pos="0"/>
        </w:tabs>
        <w:kinsoku w:val="0"/>
        <w:overflowPunct w:val="0"/>
        <w:autoSpaceDE w:val="0"/>
        <w:autoSpaceDN w:val="0"/>
        <w:adjustRightInd w:val="0"/>
        <w:spacing w:before="240" w:after="240"/>
        <w:ind w:left="0" w:right="112" w:firstLine="0"/>
        <w:jc w:val="both"/>
        <w:rPr>
          <w:color w:val="231F20"/>
          <w:sz w:val="24"/>
          <w:szCs w:val="24"/>
          <w:lang w:val="en-US" w:eastAsia="es-AR"/>
        </w:rPr>
      </w:pPr>
      <w:r w:rsidRPr="00361879">
        <w:rPr>
          <w:color w:val="231F20"/>
          <w:sz w:val="24"/>
          <w:szCs w:val="24"/>
          <w:lang w:val="en-US" w:eastAsia="es-AR"/>
        </w:rPr>
        <w:t>that strategies aimed at reducing costs for users of telecommunication/</w:t>
      </w:r>
      <w:proofErr w:type="spellStart"/>
      <w:r w:rsidRPr="00361879">
        <w:rPr>
          <w:color w:val="231F20"/>
          <w:sz w:val="24"/>
          <w:szCs w:val="24"/>
          <w:lang w:val="en-US" w:eastAsia="es-AR"/>
        </w:rPr>
        <w:t>ICT</w:t>
      </w:r>
      <w:proofErr w:type="spellEnd"/>
      <w:r w:rsidRPr="00361879">
        <w:rPr>
          <w:color w:val="231F20"/>
          <w:sz w:val="24"/>
          <w:szCs w:val="24"/>
          <w:lang w:val="en-US" w:eastAsia="es-AR"/>
        </w:rPr>
        <w:t xml:space="preserve"> services to achieve affordability continue to be necessary</w:t>
      </w:r>
      <w:r w:rsidR="00815BB5" w:rsidRPr="00361879">
        <w:rPr>
          <w:color w:val="231F20"/>
          <w:sz w:val="24"/>
          <w:szCs w:val="24"/>
          <w:lang w:val="en-US" w:eastAsia="es-AR"/>
        </w:rPr>
        <w:t>,</w:t>
      </w:r>
    </w:p>
    <w:p w:rsidR="00B24140" w:rsidRPr="00926713" w:rsidRDefault="0064352A" w:rsidP="0052235C">
      <w:pPr>
        <w:pStyle w:val="Call"/>
        <w:spacing w:before="120" w:after="120"/>
        <w:contextualSpacing/>
        <w:jc w:val="both"/>
        <w:rPr>
          <w:rFonts w:ascii="Times New Roman" w:hAnsi="Times New Roman"/>
          <w:szCs w:val="24"/>
          <w:lang w:val="es-ES_tradnl"/>
        </w:rPr>
      </w:pPr>
      <w:proofErr w:type="spellStart"/>
      <w:proofErr w:type="gramStart"/>
      <w:r>
        <w:rPr>
          <w:rFonts w:ascii="Times New Roman" w:hAnsi="Times New Roman"/>
          <w:szCs w:val="24"/>
          <w:lang w:val="es-ES_tradnl"/>
        </w:rPr>
        <w:t>also</w:t>
      </w:r>
      <w:proofErr w:type="spellEnd"/>
      <w:proofErr w:type="gramEnd"/>
      <w:r>
        <w:rPr>
          <w:rFonts w:ascii="Times New Roman" w:hAnsi="Times New Roman"/>
          <w:szCs w:val="24"/>
          <w:lang w:val="es-ES_tradnl"/>
        </w:rPr>
        <w:t xml:space="preserve"> </w:t>
      </w:r>
      <w:proofErr w:type="spellStart"/>
      <w:r w:rsidR="00B24140" w:rsidRPr="00926713">
        <w:rPr>
          <w:rFonts w:ascii="Times New Roman" w:hAnsi="Times New Roman"/>
          <w:szCs w:val="24"/>
          <w:lang w:val="es-ES_tradnl"/>
        </w:rPr>
        <w:t>consider</w:t>
      </w:r>
      <w:r>
        <w:rPr>
          <w:rFonts w:ascii="Times New Roman" w:hAnsi="Times New Roman"/>
          <w:szCs w:val="24"/>
          <w:lang w:val="es-ES_tradnl"/>
        </w:rPr>
        <w:t>ing</w:t>
      </w:r>
      <w:proofErr w:type="spellEnd"/>
    </w:p>
    <w:p w:rsidR="00B24140" w:rsidRPr="0019016D" w:rsidRDefault="0019016D" w:rsidP="0052235C">
      <w:pPr>
        <w:pStyle w:val="Prrafodelista"/>
        <w:numPr>
          <w:ilvl w:val="0"/>
          <w:numId w:val="6"/>
        </w:numPr>
        <w:spacing w:before="120" w:after="120"/>
        <w:ind w:left="0" w:firstLine="0"/>
        <w:jc w:val="both"/>
        <w:rPr>
          <w:sz w:val="24"/>
          <w:szCs w:val="24"/>
          <w:lang w:val="en-US"/>
        </w:rPr>
      </w:pPr>
      <w:r w:rsidRPr="0019016D">
        <w:rPr>
          <w:sz w:val="24"/>
          <w:szCs w:val="24"/>
          <w:lang w:val="en-US"/>
        </w:rPr>
        <w:t>that telecommunication/</w:t>
      </w:r>
      <w:proofErr w:type="spellStart"/>
      <w:r w:rsidRPr="0019016D">
        <w:rPr>
          <w:sz w:val="24"/>
          <w:szCs w:val="24"/>
          <w:lang w:val="en-US"/>
        </w:rPr>
        <w:t>ICT</w:t>
      </w:r>
      <w:proofErr w:type="spellEnd"/>
      <w:r w:rsidRPr="0019016D">
        <w:rPr>
          <w:sz w:val="24"/>
          <w:szCs w:val="24"/>
          <w:lang w:val="en-US"/>
        </w:rPr>
        <w:t xml:space="preserve"> facilities, services and applications are not merely a consequence of economic development, but an essential requirement of social, cultural and environmental development, including economic growth;</w:t>
      </w:r>
    </w:p>
    <w:p w:rsidR="00B24140" w:rsidRPr="0063153D" w:rsidRDefault="0063153D" w:rsidP="0052235C">
      <w:pPr>
        <w:pStyle w:val="Prrafodelista"/>
        <w:numPr>
          <w:ilvl w:val="0"/>
          <w:numId w:val="6"/>
        </w:numPr>
        <w:spacing w:before="120" w:after="120"/>
        <w:ind w:left="0" w:firstLine="0"/>
        <w:jc w:val="both"/>
        <w:rPr>
          <w:sz w:val="24"/>
          <w:szCs w:val="24"/>
          <w:lang w:val="en-US"/>
        </w:rPr>
      </w:pPr>
      <w:r w:rsidRPr="0063153D">
        <w:rPr>
          <w:sz w:val="24"/>
          <w:szCs w:val="24"/>
          <w:lang w:val="en-US"/>
        </w:rPr>
        <w:t>that telecommunications/</w:t>
      </w:r>
      <w:proofErr w:type="spellStart"/>
      <w:r w:rsidRPr="0063153D">
        <w:rPr>
          <w:sz w:val="24"/>
          <w:szCs w:val="24"/>
          <w:lang w:val="en-US"/>
        </w:rPr>
        <w:t>ICTs</w:t>
      </w:r>
      <w:proofErr w:type="spellEnd"/>
      <w:r w:rsidRPr="0063153D">
        <w:rPr>
          <w:sz w:val="24"/>
          <w:szCs w:val="24"/>
          <w:lang w:val="en-US"/>
        </w:rPr>
        <w:t xml:space="preserve"> and </w:t>
      </w:r>
      <w:proofErr w:type="spellStart"/>
      <w:r w:rsidRPr="0063153D">
        <w:rPr>
          <w:sz w:val="24"/>
          <w:szCs w:val="24"/>
          <w:lang w:val="en-US"/>
        </w:rPr>
        <w:t>ICT</w:t>
      </w:r>
      <w:proofErr w:type="spellEnd"/>
      <w:r w:rsidRPr="0063153D">
        <w:rPr>
          <w:sz w:val="24"/>
          <w:szCs w:val="24"/>
          <w:lang w:val="en-US"/>
        </w:rPr>
        <w:t xml:space="preserve"> applications are an integral part of regional, national and international development processes;</w:t>
      </w:r>
    </w:p>
    <w:p w:rsidR="00B24140" w:rsidRPr="002E7300" w:rsidRDefault="002E7300" w:rsidP="0052235C">
      <w:pPr>
        <w:pStyle w:val="Prrafodelista"/>
        <w:numPr>
          <w:ilvl w:val="0"/>
          <w:numId w:val="6"/>
        </w:numPr>
        <w:spacing w:before="120" w:after="120"/>
        <w:ind w:left="0" w:firstLine="0"/>
        <w:jc w:val="both"/>
        <w:rPr>
          <w:sz w:val="24"/>
          <w:szCs w:val="24"/>
          <w:lang w:val="en-US"/>
        </w:rPr>
      </w:pPr>
      <w:r w:rsidRPr="002E7300">
        <w:rPr>
          <w:sz w:val="24"/>
          <w:szCs w:val="24"/>
          <w:lang w:val="en-US"/>
        </w:rPr>
        <w:t>that an enabling environment, consisting of the policies, skills and technical capabilities needed to use and develop technologies, is now considered to be as important as investment in telecommunication/</w:t>
      </w:r>
      <w:proofErr w:type="spellStart"/>
      <w:r w:rsidRPr="002E7300">
        <w:rPr>
          <w:sz w:val="24"/>
          <w:szCs w:val="24"/>
          <w:lang w:val="en-US"/>
        </w:rPr>
        <w:t>ICT</w:t>
      </w:r>
      <w:proofErr w:type="spellEnd"/>
      <w:r w:rsidRPr="002E7300">
        <w:rPr>
          <w:sz w:val="24"/>
          <w:szCs w:val="24"/>
          <w:lang w:val="en-US"/>
        </w:rPr>
        <w:t xml:space="preserve"> infrastructure;</w:t>
      </w:r>
    </w:p>
    <w:p w:rsidR="00B24140" w:rsidRPr="00556D71" w:rsidRDefault="002E7300" w:rsidP="0052235C">
      <w:pPr>
        <w:pStyle w:val="Prrafodelista"/>
        <w:numPr>
          <w:ilvl w:val="0"/>
          <w:numId w:val="6"/>
        </w:numPr>
        <w:spacing w:before="120" w:after="120"/>
        <w:ind w:left="0" w:firstLine="0"/>
        <w:jc w:val="both"/>
        <w:rPr>
          <w:sz w:val="24"/>
          <w:szCs w:val="24"/>
          <w:lang w:val="en-US"/>
        </w:rPr>
      </w:pPr>
      <w:r w:rsidRPr="00556D71">
        <w:rPr>
          <w:sz w:val="24"/>
          <w:szCs w:val="24"/>
          <w:lang w:val="en-US"/>
        </w:rPr>
        <w:t>that recent developments, and in particular the convergence of telecommunication, information, broadcasting and informatics services and technologies, in some countries are factors of change in the information and knowledge age</w:t>
      </w:r>
      <w:r w:rsidR="00B24140" w:rsidRPr="00556D71">
        <w:rPr>
          <w:sz w:val="24"/>
          <w:szCs w:val="24"/>
          <w:lang w:val="en-US"/>
        </w:rPr>
        <w:t>;</w:t>
      </w:r>
    </w:p>
    <w:p w:rsidR="00B24140" w:rsidRPr="00556D71" w:rsidRDefault="00556D71" w:rsidP="0052235C">
      <w:pPr>
        <w:pStyle w:val="Prrafodelista"/>
        <w:numPr>
          <w:ilvl w:val="0"/>
          <w:numId w:val="6"/>
        </w:numPr>
        <w:spacing w:before="120" w:after="120"/>
        <w:ind w:left="0" w:firstLine="0"/>
        <w:jc w:val="both"/>
        <w:rPr>
          <w:sz w:val="24"/>
          <w:szCs w:val="24"/>
          <w:lang w:val="en-US"/>
        </w:rPr>
      </w:pPr>
      <w:r w:rsidRPr="00556D71">
        <w:rPr>
          <w:sz w:val="24"/>
          <w:szCs w:val="24"/>
          <w:lang w:val="en-US"/>
        </w:rPr>
        <w:t>that most developing countries are in constant need of investment in different development sectors, with priority given to investment in the telecommunication/</w:t>
      </w:r>
      <w:proofErr w:type="spellStart"/>
      <w:r w:rsidRPr="00556D71">
        <w:rPr>
          <w:sz w:val="24"/>
          <w:szCs w:val="24"/>
          <w:lang w:val="en-US"/>
        </w:rPr>
        <w:t>ICT</w:t>
      </w:r>
      <w:proofErr w:type="spellEnd"/>
      <w:r w:rsidRPr="00556D71">
        <w:rPr>
          <w:sz w:val="24"/>
          <w:szCs w:val="24"/>
          <w:lang w:val="en-US"/>
        </w:rPr>
        <w:t xml:space="preserve"> sector, given the urgent need for </w:t>
      </w:r>
      <w:r w:rsidR="00914F4B">
        <w:rPr>
          <w:sz w:val="24"/>
          <w:szCs w:val="24"/>
          <w:lang w:val="en-US"/>
        </w:rPr>
        <w:t>telecommunication/</w:t>
      </w:r>
      <w:proofErr w:type="spellStart"/>
      <w:r w:rsidR="00914F4B">
        <w:rPr>
          <w:sz w:val="24"/>
          <w:szCs w:val="24"/>
          <w:lang w:val="en-US"/>
        </w:rPr>
        <w:t>ICT</w:t>
      </w:r>
      <w:proofErr w:type="spellEnd"/>
      <w:r w:rsidR="00914F4B">
        <w:rPr>
          <w:sz w:val="24"/>
          <w:szCs w:val="24"/>
          <w:lang w:val="en-US"/>
        </w:rPr>
        <w:t xml:space="preserve"> </w:t>
      </w:r>
      <w:r w:rsidRPr="00556D71">
        <w:rPr>
          <w:sz w:val="24"/>
          <w:szCs w:val="24"/>
          <w:lang w:val="en-US"/>
        </w:rPr>
        <w:t>as a basis for growth and development in other sectors;</w:t>
      </w:r>
    </w:p>
    <w:p w:rsidR="00B24140" w:rsidRPr="00556D71" w:rsidRDefault="00556D71" w:rsidP="0052235C">
      <w:pPr>
        <w:pStyle w:val="Prrafodelista"/>
        <w:numPr>
          <w:ilvl w:val="0"/>
          <w:numId w:val="6"/>
        </w:numPr>
        <w:spacing w:before="120" w:after="120"/>
        <w:ind w:left="0" w:firstLine="0"/>
        <w:jc w:val="both"/>
        <w:rPr>
          <w:sz w:val="24"/>
          <w:lang w:val="en-US"/>
        </w:rPr>
      </w:pPr>
      <w:r w:rsidRPr="00556D71">
        <w:rPr>
          <w:sz w:val="24"/>
          <w:szCs w:val="24"/>
          <w:lang w:val="en-US"/>
        </w:rPr>
        <w:t>that there is still a need to provide policy</w:t>
      </w:r>
      <w:r w:rsidR="00AE140A">
        <w:rPr>
          <w:sz w:val="24"/>
          <w:szCs w:val="24"/>
          <w:lang w:val="en-US"/>
        </w:rPr>
        <w:t xml:space="preserve"> </w:t>
      </w:r>
      <w:r w:rsidRPr="00556D71">
        <w:rPr>
          <w:sz w:val="24"/>
          <w:szCs w:val="24"/>
          <w:lang w:val="en-US"/>
        </w:rPr>
        <w:t xml:space="preserve">makers with relevant and timely information on the overall role and contribution of </w:t>
      </w:r>
      <w:proofErr w:type="spellStart"/>
      <w:r w:rsidRPr="00556D71">
        <w:rPr>
          <w:sz w:val="24"/>
          <w:szCs w:val="24"/>
          <w:lang w:val="en-US"/>
        </w:rPr>
        <w:t>ICT</w:t>
      </w:r>
      <w:r>
        <w:rPr>
          <w:sz w:val="24"/>
          <w:szCs w:val="24"/>
          <w:lang w:val="en-US"/>
        </w:rPr>
        <w:t>s</w:t>
      </w:r>
      <w:proofErr w:type="spellEnd"/>
      <w:r w:rsidRPr="00556D71">
        <w:rPr>
          <w:sz w:val="24"/>
          <w:szCs w:val="24"/>
          <w:lang w:val="en-US"/>
        </w:rPr>
        <w:t xml:space="preserve"> and </w:t>
      </w:r>
      <w:r>
        <w:rPr>
          <w:sz w:val="24"/>
          <w:szCs w:val="24"/>
          <w:lang w:val="en-US"/>
        </w:rPr>
        <w:t>their</w:t>
      </w:r>
      <w:r w:rsidRPr="00556D71">
        <w:rPr>
          <w:sz w:val="24"/>
          <w:szCs w:val="24"/>
          <w:lang w:val="en-US"/>
        </w:rPr>
        <w:t xml:space="preserve"> applications in overall development planning</w:t>
      </w:r>
      <w:r w:rsidR="00B24140" w:rsidRPr="00556D71">
        <w:rPr>
          <w:sz w:val="24"/>
          <w:szCs w:val="24"/>
          <w:lang w:val="en-US"/>
        </w:rPr>
        <w:t>;</w:t>
      </w:r>
    </w:p>
    <w:p w:rsidR="00B24140" w:rsidRPr="00556D71" w:rsidRDefault="00556D71" w:rsidP="0052235C">
      <w:pPr>
        <w:pStyle w:val="Prrafodelista"/>
        <w:numPr>
          <w:ilvl w:val="0"/>
          <w:numId w:val="6"/>
        </w:numPr>
        <w:spacing w:before="120" w:after="120"/>
        <w:ind w:left="0" w:firstLine="0"/>
        <w:jc w:val="both"/>
        <w:rPr>
          <w:sz w:val="24"/>
          <w:szCs w:val="24"/>
          <w:lang w:val="en-US"/>
        </w:rPr>
      </w:pPr>
      <w:r w:rsidRPr="00556D71">
        <w:rPr>
          <w:sz w:val="24"/>
          <w:szCs w:val="24"/>
          <w:lang w:val="en-US"/>
        </w:rPr>
        <w:t>that studies carried out at the initiative of the Union to assess the benefits of telecommunications/</w:t>
      </w:r>
      <w:proofErr w:type="spellStart"/>
      <w:r w:rsidRPr="00556D71">
        <w:rPr>
          <w:sz w:val="24"/>
          <w:szCs w:val="24"/>
          <w:lang w:val="en-US"/>
        </w:rPr>
        <w:t>ICTs</w:t>
      </w:r>
      <w:proofErr w:type="spellEnd"/>
      <w:r w:rsidRPr="00556D71">
        <w:rPr>
          <w:sz w:val="24"/>
          <w:szCs w:val="24"/>
          <w:lang w:val="en-US"/>
        </w:rPr>
        <w:t xml:space="preserve"> and </w:t>
      </w:r>
      <w:proofErr w:type="spellStart"/>
      <w:r w:rsidRPr="00556D71">
        <w:rPr>
          <w:sz w:val="24"/>
          <w:szCs w:val="24"/>
          <w:lang w:val="en-US"/>
        </w:rPr>
        <w:t>ICT</w:t>
      </w:r>
      <w:proofErr w:type="spellEnd"/>
      <w:r w:rsidRPr="00556D71">
        <w:rPr>
          <w:sz w:val="24"/>
          <w:szCs w:val="24"/>
          <w:lang w:val="en-US"/>
        </w:rPr>
        <w:t xml:space="preserve"> applications in the sector have had a positive impact on other sectors and are a necessary condition for their development;</w:t>
      </w:r>
    </w:p>
    <w:p w:rsidR="00B24140" w:rsidRPr="00700961" w:rsidRDefault="00700961" w:rsidP="0052235C">
      <w:pPr>
        <w:pStyle w:val="Prrafodelista"/>
        <w:numPr>
          <w:ilvl w:val="0"/>
          <w:numId w:val="6"/>
        </w:numPr>
        <w:spacing w:before="120" w:after="120"/>
        <w:ind w:left="0" w:firstLine="0"/>
        <w:jc w:val="both"/>
        <w:rPr>
          <w:sz w:val="24"/>
          <w:szCs w:val="24"/>
          <w:lang w:val="en-US"/>
        </w:rPr>
      </w:pPr>
      <w:r w:rsidRPr="00700961">
        <w:rPr>
          <w:sz w:val="24"/>
          <w:szCs w:val="24"/>
          <w:lang w:val="en-US"/>
        </w:rPr>
        <w:lastRenderedPageBreak/>
        <w:t xml:space="preserve">that the use of satellite and terrestrial </w:t>
      </w:r>
      <w:proofErr w:type="spellStart"/>
      <w:r w:rsidRPr="00700961">
        <w:rPr>
          <w:sz w:val="24"/>
          <w:szCs w:val="24"/>
          <w:lang w:val="en-US"/>
        </w:rPr>
        <w:t>radiocommunication</w:t>
      </w:r>
      <w:proofErr w:type="spellEnd"/>
      <w:r w:rsidRPr="00700961">
        <w:rPr>
          <w:sz w:val="24"/>
          <w:szCs w:val="24"/>
          <w:lang w:val="en-US"/>
        </w:rPr>
        <w:t xml:space="preserve"> systems to enable access to local communities located in rural or remote areas without increasing connection costs due to distance or other geographical features should be considered a very useful tool to reduce the digital divide; </w:t>
      </w:r>
    </w:p>
    <w:p w:rsidR="00D16D82" w:rsidRPr="008B1165" w:rsidRDefault="008B1165" w:rsidP="00C31091">
      <w:pPr>
        <w:pStyle w:val="Prrafodelista"/>
        <w:numPr>
          <w:ilvl w:val="0"/>
          <w:numId w:val="6"/>
        </w:numPr>
        <w:spacing w:before="120" w:after="120"/>
        <w:ind w:left="0" w:firstLine="0"/>
        <w:jc w:val="both"/>
        <w:rPr>
          <w:sz w:val="24"/>
          <w:szCs w:val="24"/>
          <w:lang w:val="en-US"/>
        </w:rPr>
      </w:pPr>
      <w:r w:rsidRPr="008B1165">
        <w:rPr>
          <w:sz w:val="24"/>
          <w:szCs w:val="24"/>
          <w:lang w:val="en-US"/>
        </w:rPr>
        <w:t>that the participation of local communities in the development, design, deployment and management of shared infrastructure has proven to be a viable, affordable and sustainable solution to reduce the digital divide in some cases, as noted at the World Summit on the Information Society Forum 2018;</w:t>
      </w:r>
    </w:p>
    <w:p w:rsidR="00B24140" w:rsidRPr="00697DD0" w:rsidRDefault="00697DD0" w:rsidP="0052235C">
      <w:pPr>
        <w:pStyle w:val="Prrafodelista"/>
        <w:numPr>
          <w:ilvl w:val="0"/>
          <w:numId w:val="6"/>
        </w:numPr>
        <w:spacing w:before="120" w:after="120"/>
        <w:ind w:left="0" w:firstLine="0"/>
        <w:jc w:val="both"/>
        <w:rPr>
          <w:sz w:val="24"/>
          <w:szCs w:val="24"/>
          <w:lang w:val="en-US"/>
        </w:rPr>
      </w:pPr>
      <w:r w:rsidRPr="00697DD0">
        <w:rPr>
          <w:sz w:val="24"/>
          <w:szCs w:val="24"/>
          <w:lang w:val="en-US"/>
        </w:rPr>
        <w:t>that satellite broadband services provide high-connectivity, fast and reliable communications solutions at efficient costs in metropolitan, rural and remote areas, and are a key driver for the economic and social development of countries and regions</w:t>
      </w:r>
      <w:r w:rsidR="00D95B2B" w:rsidRPr="00697DD0">
        <w:rPr>
          <w:sz w:val="24"/>
          <w:szCs w:val="24"/>
          <w:lang w:val="en-US"/>
        </w:rPr>
        <w:t>;</w:t>
      </w:r>
    </w:p>
    <w:p w:rsidR="007B437B" w:rsidRPr="003913E7" w:rsidRDefault="003913E7" w:rsidP="00C31091">
      <w:pPr>
        <w:pStyle w:val="Prrafodelista"/>
        <w:numPr>
          <w:ilvl w:val="0"/>
          <w:numId w:val="6"/>
        </w:numPr>
        <w:spacing w:before="120" w:after="120"/>
        <w:ind w:left="0" w:firstLine="0"/>
        <w:jc w:val="both"/>
        <w:rPr>
          <w:sz w:val="24"/>
          <w:szCs w:val="24"/>
          <w:lang w:val="en-US"/>
        </w:rPr>
      </w:pPr>
      <w:r w:rsidRPr="003913E7">
        <w:rPr>
          <w:sz w:val="24"/>
          <w:szCs w:val="24"/>
          <w:lang w:val="en-US"/>
        </w:rPr>
        <w:t>that the development of low-cost equipment has led to the creation of last-mile networks by small operators, non-profit operators and communities in regions considered economically unviable for private operators</w:t>
      </w:r>
      <w:r w:rsidR="00D95B2B" w:rsidRPr="003913E7">
        <w:rPr>
          <w:sz w:val="24"/>
          <w:szCs w:val="24"/>
          <w:lang w:val="en-US"/>
        </w:rPr>
        <w:t>;</w:t>
      </w:r>
    </w:p>
    <w:p w:rsidR="00726A1B" w:rsidRPr="00AE140A" w:rsidRDefault="003913E7" w:rsidP="00001C3C">
      <w:pPr>
        <w:pStyle w:val="Prrafodelista"/>
        <w:numPr>
          <w:ilvl w:val="0"/>
          <w:numId w:val="6"/>
        </w:numPr>
        <w:spacing w:before="120" w:after="120"/>
        <w:ind w:left="0" w:firstLine="0"/>
        <w:jc w:val="both"/>
        <w:rPr>
          <w:sz w:val="24"/>
          <w:szCs w:val="24"/>
          <w:lang w:val="en-US"/>
        </w:rPr>
      </w:pPr>
      <w:r w:rsidRPr="003913E7">
        <w:rPr>
          <w:sz w:val="24"/>
          <w:szCs w:val="24"/>
          <w:lang w:val="en-US"/>
        </w:rPr>
        <w:t xml:space="preserve">that there are cases where Universal Service Funds are not accountable and that, according to the </w:t>
      </w:r>
      <w:r w:rsidR="00626FE0">
        <w:rPr>
          <w:sz w:val="24"/>
          <w:szCs w:val="24"/>
          <w:lang w:val="en-US"/>
        </w:rPr>
        <w:t xml:space="preserve">2013 </w:t>
      </w:r>
      <w:proofErr w:type="spellStart"/>
      <w:r w:rsidRPr="003913E7">
        <w:rPr>
          <w:sz w:val="24"/>
          <w:szCs w:val="24"/>
          <w:lang w:val="en-US"/>
        </w:rPr>
        <w:t>ITU</w:t>
      </w:r>
      <w:proofErr w:type="spellEnd"/>
      <w:r w:rsidRPr="003913E7">
        <w:rPr>
          <w:sz w:val="24"/>
          <w:szCs w:val="24"/>
          <w:lang w:val="en-US"/>
        </w:rPr>
        <w:t xml:space="preserve"> </w:t>
      </w:r>
      <w:r w:rsidR="00626FE0">
        <w:rPr>
          <w:sz w:val="24"/>
          <w:szCs w:val="24"/>
          <w:lang w:val="en-US"/>
        </w:rPr>
        <w:t>report "Universal Service Fund and Digital Inclusion for All Study"</w:t>
      </w:r>
      <w:r w:rsidRPr="003913E7">
        <w:rPr>
          <w:sz w:val="24"/>
          <w:szCs w:val="24"/>
          <w:lang w:val="en-US"/>
        </w:rPr>
        <w:t xml:space="preserve">, there is a persistent problem </w:t>
      </w:r>
      <w:r w:rsidRPr="00AE140A">
        <w:rPr>
          <w:sz w:val="24"/>
          <w:szCs w:val="24"/>
          <w:lang w:val="en-US"/>
        </w:rPr>
        <w:t xml:space="preserve">of </w:t>
      </w:r>
      <w:r w:rsidR="00626FE0" w:rsidRPr="00AE140A">
        <w:rPr>
          <w:sz w:val="24"/>
          <w:szCs w:val="24"/>
          <w:lang w:val="en-US"/>
        </w:rPr>
        <w:t>"weak or ambiguous definitions of what the funds can address, resulting in constrained approaches to project identification and allocation"</w:t>
      </w:r>
      <w:r w:rsidR="00AE140A" w:rsidRPr="00AE140A">
        <w:rPr>
          <w:sz w:val="24"/>
          <w:szCs w:val="24"/>
          <w:lang w:val="en-US"/>
        </w:rPr>
        <w:t>;</w:t>
      </w:r>
    </w:p>
    <w:p w:rsidR="00AE140A" w:rsidRDefault="00AE140A" w:rsidP="0052235C">
      <w:pPr>
        <w:pStyle w:val="Prrafodelista"/>
        <w:spacing w:before="120" w:after="120"/>
        <w:ind w:left="0" w:firstLine="708"/>
        <w:jc w:val="both"/>
        <w:rPr>
          <w:i/>
          <w:sz w:val="24"/>
          <w:lang w:val="es-ES_tradnl"/>
        </w:rPr>
      </w:pPr>
    </w:p>
    <w:p w:rsidR="00726A1B" w:rsidRPr="0052235C" w:rsidRDefault="00663FEB" w:rsidP="0052235C">
      <w:pPr>
        <w:pStyle w:val="Prrafodelista"/>
        <w:spacing w:before="120" w:after="120"/>
        <w:ind w:left="0" w:firstLine="708"/>
        <w:jc w:val="both"/>
        <w:rPr>
          <w:i/>
          <w:sz w:val="24"/>
          <w:lang w:val="es-ES_tradnl"/>
        </w:rPr>
      </w:pPr>
      <w:proofErr w:type="spellStart"/>
      <w:proofErr w:type="gramStart"/>
      <w:r>
        <w:rPr>
          <w:i/>
          <w:sz w:val="24"/>
          <w:lang w:val="es-ES_tradnl"/>
        </w:rPr>
        <w:t>emphasizing</w:t>
      </w:r>
      <w:proofErr w:type="spellEnd"/>
      <w:proofErr w:type="gramEnd"/>
    </w:p>
    <w:p w:rsidR="00726A1B" w:rsidRPr="0052235C" w:rsidRDefault="00726A1B" w:rsidP="0052235C">
      <w:pPr>
        <w:pStyle w:val="Prrafodelista"/>
        <w:spacing w:before="120" w:after="120"/>
        <w:ind w:left="0" w:firstLine="708"/>
        <w:jc w:val="both"/>
        <w:rPr>
          <w:i/>
          <w:sz w:val="24"/>
          <w:lang w:val="es-ES_tradnl"/>
        </w:rPr>
      </w:pPr>
    </w:p>
    <w:p w:rsidR="00B24140" w:rsidRPr="00663FEB" w:rsidRDefault="00663FEB" w:rsidP="00663FEB">
      <w:pPr>
        <w:pStyle w:val="Prrafodelista"/>
        <w:numPr>
          <w:ilvl w:val="0"/>
          <w:numId w:val="9"/>
        </w:numPr>
        <w:spacing w:before="120" w:after="120"/>
        <w:ind w:left="0" w:firstLine="0"/>
        <w:jc w:val="both"/>
        <w:rPr>
          <w:sz w:val="24"/>
          <w:szCs w:val="24"/>
          <w:lang w:val="en-US"/>
        </w:rPr>
      </w:pPr>
      <w:r w:rsidRPr="00663FEB">
        <w:rPr>
          <w:sz w:val="24"/>
          <w:szCs w:val="24"/>
          <w:lang w:val="en-US"/>
        </w:rPr>
        <w:t>the important role that telecommunications/</w:t>
      </w:r>
      <w:proofErr w:type="spellStart"/>
      <w:r w:rsidRPr="00663FEB">
        <w:rPr>
          <w:sz w:val="24"/>
          <w:szCs w:val="24"/>
          <w:lang w:val="en-US"/>
        </w:rPr>
        <w:t>ICTs</w:t>
      </w:r>
      <w:proofErr w:type="spellEnd"/>
      <w:r w:rsidRPr="00663FEB">
        <w:rPr>
          <w:sz w:val="24"/>
          <w:szCs w:val="24"/>
          <w:lang w:val="en-US"/>
        </w:rPr>
        <w:t xml:space="preserve"> and </w:t>
      </w:r>
      <w:proofErr w:type="spellStart"/>
      <w:r w:rsidRPr="00663FEB">
        <w:rPr>
          <w:sz w:val="24"/>
          <w:szCs w:val="24"/>
          <w:lang w:val="en-US"/>
        </w:rPr>
        <w:t>ICT</w:t>
      </w:r>
      <w:proofErr w:type="spellEnd"/>
      <w:r w:rsidRPr="00663FEB">
        <w:rPr>
          <w:sz w:val="24"/>
          <w:szCs w:val="24"/>
          <w:lang w:val="en-US"/>
        </w:rPr>
        <w:t xml:space="preserve"> applications have played in development in the fields of e-government, employment, agriculture, health, education, transport, industry, human rights, environmental protection, trade and information transfer for social welfare, among others, and also as a factor of overall economic and social progress in developing countries and especially for people l</w:t>
      </w:r>
      <w:r>
        <w:rPr>
          <w:sz w:val="24"/>
          <w:szCs w:val="24"/>
          <w:lang w:val="en-US"/>
        </w:rPr>
        <w:t>iving in rural and remote areas</w:t>
      </w:r>
      <w:r w:rsidR="00B24140" w:rsidRPr="00663FEB">
        <w:rPr>
          <w:sz w:val="24"/>
          <w:szCs w:val="24"/>
          <w:lang w:val="en-US"/>
        </w:rPr>
        <w:t>;</w:t>
      </w:r>
    </w:p>
    <w:p w:rsidR="00B24140" w:rsidRPr="00B907A9" w:rsidRDefault="00B907A9" w:rsidP="0052235C">
      <w:pPr>
        <w:pStyle w:val="Prrafodelista"/>
        <w:numPr>
          <w:ilvl w:val="0"/>
          <w:numId w:val="9"/>
        </w:numPr>
        <w:spacing w:before="120" w:after="120"/>
        <w:ind w:left="0" w:firstLine="0"/>
        <w:jc w:val="both"/>
        <w:rPr>
          <w:sz w:val="24"/>
          <w:szCs w:val="24"/>
          <w:lang w:val="en-US"/>
        </w:rPr>
      </w:pPr>
      <w:r w:rsidRPr="00B907A9">
        <w:rPr>
          <w:sz w:val="24"/>
          <w:szCs w:val="24"/>
          <w:lang w:val="en-US"/>
        </w:rPr>
        <w:t>the indispensable role of telecommunication/</w:t>
      </w:r>
      <w:proofErr w:type="spellStart"/>
      <w:r w:rsidRPr="00B907A9">
        <w:rPr>
          <w:sz w:val="24"/>
          <w:szCs w:val="24"/>
          <w:lang w:val="en-US"/>
        </w:rPr>
        <w:t>ICT</w:t>
      </w:r>
      <w:proofErr w:type="spellEnd"/>
      <w:r w:rsidRPr="00B907A9">
        <w:rPr>
          <w:sz w:val="24"/>
          <w:szCs w:val="24"/>
          <w:lang w:val="en-US"/>
        </w:rPr>
        <w:t xml:space="preserve"> infrastructure and </w:t>
      </w:r>
      <w:proofErr w:type="spellStart"/>
      <w:r w:rsidRPr="00B907A9">
        <w:rPr>
          <w:sz w:val="24"/>
          <w:szCs w:val="24"/>
          <w:lang w:val="en-US"/>
        </w:rPr>
        <w:t>ICT</w:t>
      </w:r>
      <w:proofErr w:type="spellEnd"/>
      <w:r w:rsidRPr="00B907A9">
        <w:rPr>
          <w:sz w:val="24"/>
          <w:szCs w:val="24"/>
          <w:lang w:val="en-US"/>
        </w:rPr>
        <w:t xml:space="preserve"> applications in achieving the goal of digital inclusion and enabling sustainable, widespread and affordable access to information</w:t>
      </w:r>
      <w:r w:rsidR="00B24140" w:rsidRPr="00B907A9">
        <w:rPr>
          <w:sz w:val="24"/>
          <w:szCs w:val="24"/>
          <w:lang w:val="en-US"/>
        </w:rPr>
        <w:t>,</w:t>
      </w:r>
    </w:p>
    <w:p w:rsidR="00B24140" w:rsidRPr="00926713" w:rsidRDefault="00E749FD" w:rsidP="0052235C">
      <w:pPr>
        <w:pStyle w:val="Call"/>
        <w:spacing w:before="120" w:after="120"/>
        <w:contextualSpacing/>
        <w:jc w:val="both"/>
        <w:rPr>
          <w:rFonts w:ascii="Times New Roman" w:hAnsi="Times New Roman"/>
          <w:szCs w:val="24"/>
          <w:lang w:val="es-ES_tradnl"/>
        </w:rPr>
      </w:pPr>
      <w:proofErr w:type="spellStart"/>
      <w:proofErr w:type="gramStart"/>
      <w:r>
        <w:rPr>
          <w:rFonts w:ascii="Times New Roman" w:hAnsi="Times New Roman"/>
          <w:szCs w:val="24"/>
          <w:lang w:val="es-ES_tradnl"/>
        </w:rPr>
        <w:t>bearing</w:t>
      </w:r>
      <w:proofErr w:type="spellEnd"/>
      <w:proofErr w:type="gramEnd"/>
      <w:r>
        <w:rPr>
          <w:rFonts w:ascii="Times New Roman" w:hAnsi="Times New Roman"/>
          <w:szCs w:val="24"/>
          <w:lang w:val="es-ES_tradnl"/>
        </w:rPr>
        <w:t xml:space="preserve"> in </w:t>
      </w:r>
      <w:proofErr w:type="spellStart"/>
      <w:r>
        <w:rPr>
          <w:rFonts w:ascii="Times New Roman" w:hAnsi="Times New Roman"/>
          <w:szCs w:val="24"/>
          <w:lang w:val="es-ES_tradnl"/>
        </w:rPr>
        <w:t>mind</w:t>
      </w:r>
      <w:proofErr w:type="spellEnd"/>
    </w:p>
    <w:p w:rsidR="00883600" w:rsidRPr="00BB5324" w:rsidRDefault="007823A6" w:rsidP="00883600">
      <w:pPr>
        <w:pStyle w:val="Prrafodelista"/>
        <w:numPr>
          <w:ilvl w:val="0"/>
          <w:numId w:val="10"/>
        </w:numPr>
        <w:spacing w:before="120" w:after="120"/>
        <w:ind w:left="0" w:firstLine="0"/>
        <w:jc w:val="both"/>
        <w:rPr>
          <w:color w:val="231F20"/>
          <w:sz w:val="24"/>
          <w:szCs w:val="24"/>
          <w:lang w:val="en-US" w:eastAsia="es-AR"/>
        </w:rPr>
      </w:pPr>
      <w:r w:rsidRPr="00BB5324">
        <w:rPr>
          <w:color w:val="231F20"/>
          <w:sz w:val="24"/>
          <w:szCs w:val="24"/>
          <w:lang w:val="en-US" w:eastAsia="es-AR"/>
        </w:rPr>
        <w:t xml:space="preserve">that many Member States have employed a wide range of strategies to facilitate access to and use of </w:t>
      </w:r>
      <w:r w:rsidR="00914F4B">
        <w:rPr>
          <w:color w:val="231F20"/>
          <w:sz w:val="24"/>
          <w:szCs w:val="24"/>
          <w:lang w:val="en-US" w:eastAsia="es-AR"/>
        </w:rPr>
        <w:t>telecommunication/</w:t>
      </w:r>
      <w:proofErr w:type="spellStart"/>
      <w:r w:rsidR="00914F4B">
        <w:rPr>
          <w:color w:val="231F20"/>
          <w:sz w:val="24"/>
          <w:szCs w:val="24"/>
          <w:lang w:val="en-US" w:eastAsia="es-AR"/>
        </w:rPr>
        <w:t>ICT</w:t>
      </w:r>
      <w:proofErr w:type="spellEnd"/>
      <w:r w:rsidR="00914F4B">
        <w:rPr>
          <w:color w:val="231F20"/>
          <w:sz w:val="24"/>
          <w:szCs w:val="24"/>
          <w:lang w:val="en-US" w:eastAsia="es-AR"/>
        </w:rPr>
        <w:t xml:space="preserve"> </w:t>
      </w:r>
      <w:r w:rsidRPr="00BB5324">
        <w:rPr>
          <w:color w:val="231F20"/>
          <w:sz w:val="24"/>
          <w:szCs w:val="24"/>
          <w:lang w:val="en-US" w:eastAsia="es-AR"/>
        </w:rPr>
        <w:t xml:space="preserve">services, which helps to bridge the digital divide at </w:t>
      </w:r>
      <w:r w:rsidR="00BB5324" w:rsidRPr="00BB5324">
        <w:rPr>
          <w:color w:val="231F20"/>
          <w:sz w:val="24"/>
          <w:szCs w:val="24"/>
          <w:lang w:val="en-US" w:eastAsia="es-AR"/>
        </w:rPr>
        <w:t xml:space="preserve">a </w:t>
      </w:r>
      <w:r w:rsidRPr="00BB5324">
        <w:rPr>
          <w:color w:val="231F20"/>
          <w:sz w:val="24"/>
          <w:szCs w:val="24"/>
          <w:lang w:val="en-US" w:eastAsia="es-AR"/>
        </w:rPr>
        <w:t>national level</w:t>
      </w:r>
      <w:r w:rsidR="00D95B2B" w:rsidRPr="00BB5324">
        <w:rPr>
          <w:color w:val="231F20"/>
          <w:sz w:val="24"/>
          <w:szCs w:val="24"/>
          <w:lang w:val="en-US" w:eastAsia="es-AR"/>
        </w:rPr>
        <w:t>;</w:t>
      </w:r>
    </w:p>
    <w:p w:rsidR="00671236" w:rsidRPr="00BB5324" w:rsidRDefault="00923B78" w:rsidP="00926713">
      <w:pPr>
        <w:pStyle w:val="Prrafodelista"/>
        <w:numPr>
          <w:ilvl w:val="0"/>
          <w:numId w:val="10"/>
        </w:numPr>
        <w:tabs>
          <w:tab w:val="left" w:pos="509"/>
        </w:tabs>
        <w:kinsoku w:val="0"/>
        <w:overflowPunct w:val="0"/>
        <w:autoSpaceDE w:val="0"/>
        <w:autoSpaceDN w:val="0"/>
        <w:adjustRightInd w:val="0"/>
        <w:ind w:left="0" w:right="112" w:firstLine="0"/>
        <w:jc w:val="both"/>
        <w:rPr>
          <w:color w:val="231F20"/>
          <w:sz w:val="24"/>
          <w:szCs w:val="24"/>
          <w:lang w:val="en-US" w:eastAsia="es-AR"/>
        </w:rPr>
      </w:pPr>
      <w:r>
        <w:rPr>
          <w:color w:val="231F20"/>
          <w:sz w:val="24"/>
          <w:szCs w:val="24"/>
          <w:lang w:val="en-US" w:eastAsia="es-AR"/>
        </w:rPr>
        <w:t xml:space="preserve">that </w:t>
      </w:r>
      <w:r w:rsidR="00BB5324" w:rsidRPr="00BB5324">
        <w:rPr>
          <w:color w:val="231F20"/>
          <w:sz w:val="24"/>
          <w:szCs w:val="24"/>
          <w:lang w:val="en-US" w:eastAsia="es-AR"/>
        </w:rPr>
        <w:t>regulatory initiatives on issues such as telecommunication/</w:t>
      </w:r>
      <w:proofErr w:type="spellStart"/>
      <w:r w:rsidR="00BB5324" w:rsidRPr="00BB5324">
        <w:rPr>
          <w:color w:val="231F20"/>
          <w:sz w:val="24"/>
          <w:szCs w:val="24"/>
          <w:lang w:val="en-US" w:eastAsia="es-AR"/>
        </w:rPr>
        <w:t>ICT</w:t>
      </w:r>
      <w:proofErr w:type="spellEnd"/>
      <w:r w:rsidR="00BB5324" w:rsidRPr="00BB5324">
        <w:rPr>
          <w:color w:val="231F20"/>
          <w:sz w:val="24"/>
          <w:szCs w:val="24"/>
          <w:lang w:val="en-US" w:eastAsia="es-AR"/>
        </w:rPr>
        <w:t xml:space="preserve"> infrastructure development and spectrum management, elimination/reduction of additional roaming charges for end-users, </w:t>
      </w:r>
      <w:r w:rsidR="00BB5324">
        <w:rPr>
          <w:color w:val="231F20"/>
          <w:sz w:val="24"/>
          <w:szCs w:val="24"/>
          <w:lang w:val="en-US" w:eastAsia="es-AR"/>
        </w:rPr>
        <w:t>t</w:t>
      </w:r>
      <w:r w:rsidR="00BB5324" w:rsidRPr="00BB5324">
        <w:rPr>
          <w:color w:val="231F20"/>
          <w:sz w:val="24"/>
          <w:szCs w:val="24"/>
          <w:lang w:val="en-US" w:eastAsia="es-AR"/>
        </w:rPr>
        <w:t xml:space="preserve">he use of universal service funds, the participation of small non-profit community operators, among others, subject to the applicability of the regulations and telecommunications policies of each State, have been successfully implemented to facilitate access to and use of </w:t>
      </w:r>
      <w:r w:rsidR="00914F4B">
        <w:rPr>
          <w:color w:val="231F20"/>
          <w:sz w:val="24"/>
          <w:szCs w:val="24"/>
          <w:lang w:val="en-US" w:eastAsia="es-AR"/>
        </w:rPr>
        <w:t>telecommunication/</w:t>
      </w:r>
      <w:proofErr w:type="spellStart"/>
      <w:r w:rsidR="00914F4B">
        <w:rPr>
          <w:color w:val="231F20"/>
          <w:sz w:val="24"/>
          <w:szCs w:val="24"/>
          <w:lang w:val="en-US" w:eastAsia="es-AR"/>
        </w:rPr>
        <w:t>ICT</w:t>
      </w:r>
      <w:proofErr w:type="spellEnd"/>
      <w:r w:rsidR="00914F4B">
        <w:rPr>
          <w:color w:val="231F20"/>
          <w:sz w:val="24"/>
          <w:szCs w:val="24"/>
          <w:lang w:val="en-US" w:eastAsia="es-AR"/>
        </w:rPr>
        <w:t xml:space="preserve"> </w:t>
      </w:r>
      <w:r w:rsidR="00BB5324" w:rsidRPr="00BB5324">
        <w:rPr>
          <w:color w:val="231F20"/>
          <w:sz w:val="24"/>
          <w:szCs w:val="24"/>
          <w:lang w:val="en-US" w:eastAsia="es-AR"/>
        </w:rPr>
        <w:t>services, contributing to reducing the digital divide;</w:t>
      </w:r>
      <w:r w:rsidR="00BB5324">
        <w:rPr>
          <w:color w:val="231F20"/>
          <w:sz w:val="24"/>
          <w:szCs w:val="24"/>
          <w:lang w:val="en-US" w:eastAsia="es-AR"/>
        </w:rPr>
        <w:t xml:space="preserve"> </w:t>
      </w:r>
    </w:p>
    <w:p w:rsidR="00E00B61" w:rsidRPr="009E6C4D" w:rsidRDefault="009E6C4D" w:rsidP="00926713">
      <w:pPr>
        <w:pStyle w:val="Prrafodelista"/>
        <w:numPr>
          <w:ilvl w:val="0"/>
          <w:numId w:val="10"/>
        </w:numPr>
        <w:tabs>
          <w:tab w:val="left" w:pos="90"/>
        </w:tabs>
        <w:kinsoku w:val="0"/>
        <w:overflowPunct w:val="0"/>
        <w:autoSpaceDE w:val="0"/>
        <w:autoSpaceDN w:val="0"/>
        <w:adjustRightInd w:val="0"/>
        <w:ind w:left="0" w:right="112" w:firstLine="0"/>
        <w:jc w:val="both"/>
        <w:rPr>
          <w:color w:val="231F20"/>
          <w:sz w:val="24"/>
          <w:szCs w:val="24"/>
          <w:lang w:val="en-US" w:eastAsia="es-AR"/>
        </w:rPr>
      </w:pPr>
      <w:proofErr w:type="gramStart"/>
      <w:r w:rsidRPr="009E6C4D">
        <w:rPr>
          <w:color w:val="231F20"/>
          <w:sz w:val="24"/>
          <w:szCs w:val="24"/>
          <w:lang w:val="en-US" w:eastAsia="es-AR"/>
        </w:rPr>
        <w:t>that</w:t>
      </w:r>
      <w:proofErr w:type="gramEnd"/>
      <w:r w:rsidRPr="009E6C4D">
        <w:rPr>
          <w:color w:val="231F20"/>
          <w:sz w:val="24"/>
          <w:szCs w:val="24"/>
          <w:lang w:val="en-US" w:eastAsia="es-AR"/>
        </w:rPr>
        <w:t xml:space="preserve"> strategies and </w:t>
      </w:r>
      <w:r w:rsidR="00B44DF3">
        <w:rPr>
          <w:color w:val="231F20"/>
          <w:sz w:val="24"/>
          <w:szCs w:val="24"/>
          <w:lang w:val="en-US" w:eastAsia="es-AR"/>
        </w:rPr>
        <w:t>programs</w:t>
      </w:r>
      <w:r w:rsidRPr="009E6C4D">
        <w:rPr>
          <w:color w:val="231F20"/>
          <w:sz w:val="24"/>
          <w:szCs w:val="24"/>
          <w:lang w:val="en-US" w:eastAsia="es-AR"/>
        </w:rPr>
        <w:t xml:space="preserve"> have been developed in various </w:t>
      </w:r>
      <w:proofErr w:type="spellStart"/>
      <w:r>
        <w:rPr>
          <w:color w:val="231F20"/>
          <w:sz w:val="24"/>
          <w:szCs w:val="24"/>
          <w:lang w:val="en-US" w:eastAsia="es-AR"/>
        </w:rPr>
        <w:t>ITU</w:t>
      </w:r>
      <w:proofErr w:type="spellEnd"/>
      <w:r>
        <w:rPr>
          <w:color w:val="231F20"/>
          <w:sz w:val="24"/>
          <w:szCs w:val="24"/>
          <w:lang w:val="en-US" w:eastAsia="es-AR"/>
        </w:rPr>
        <w:t xml:space="preserve"> </w:t>
      </w:r>
      <w:r w:rsidR="00504BD1">
        <w:rPr>
          <w:color w:val="231F20"/>
          <w:sz w:val="24"/>
          <w:szCs w:val="24"/>
          <w:lang w:val="en-US" w:eastAsia="es-AR"/>
        </w:rPr>
        <w:t>M</w:t>
      </w:r>
      <w:r w:rsidRPr="009E6C4D">
        <w:rPr>
          <w:color w:val="231F20"/>
          <w:sz w:val="24"/>
          <w:szCs w:val="24"/>
          <w:lang w:val="en-US" w:eastAsia="es-AR"/>
        </w:rPr>
        <w:t xml:space="preserve">ember States to encourage and </w:t>
      </w:r>
      <w:r w:rsidR="00F734D7">
        <w:rPr>
          <w:color w:val="231F20"/>
          <w:sz w:val="24"/>
          <w:szCs w:val="24"/>
          <w:lang w:val="en-US" w:eastAsia="es-AR"/>
        </w:rPr>
        <w:t>foment</w:t>
      </w:r>
      <w:r w:rsidRPr="009E6C4D">
        <w:rPr>
          <w:color w:val="231F20"/>
          <w:sz w:val="24"/>
          <w:szCs w:val="24"/>
          <w:lang w:val="en-US" w:eastAsia="es-AR"/>
        </w:rPr>
        <w:t xml:space="preserve"> investment in the implementation of telecommunication/</w:t>
      </w:r>
      <w:proofErr w:type="spellStart"/>
      <w:r w:rsidRPr="009E6C4D">
        <w:rPr>
          <w:color w:val="231F20"/>
          <w:sz w:val="24"/>
          <w:szCs w:val="24"/>
          <w:lang w:val="en-US" w:eastAsia="es-AR"/>
        </w:rPr>
        <w:t>ICT</w:t>
      </w:r>
      <w:proofErr w:type="spellEnd"/>
      <w:r w:rsidRPr="009E6C4D">
        <w:rPr>
          <w:color w:val="231F20"/>
          <w:sz w:val="24"/>
          <w:szCs w:val="24"/>
          <w:lang w:val="en-US" w:eastAsia="es-AR"/>
        </w:rPr>
        <w:t xml:space="preserve"> infrastructure deployment projects, focusing in particular on transport networks that provide the economic conditions for the development of new access networks in areas with unmet needs, especially by small and medium-sized service providers, </w:t>
      </w:r>
      <w:r w:rsidR="00F734D7">
        <w:rPr>
          <w:color w:val="231F20"/>
          <w:sz w:val="24"/>
          <w:szCs w:val="24"/>
          <w:lang w:val="en-US" w:eastAsia="es-AR"/>
        </w:rPr>
        <w:t xml:space="preserve">making </w:t>
      </w:r>
      <w:r w:rsidRPr="009E6C4D">
        <w:rPr>
          <w:color w:val="231F20"/>
          <w:sz w:val="24"/>
          <w:szCs w:val="24"/>
          <w:lang w:val="en-US" w:eastAsia="es-AR"/>
        </w:rPr>
        <w:t>them more affordable.</w:t>
      </w:r>
    </w:p>
    <w:p w:rsidR="00E00B61" w:rsidRPr="009E6C4D" w:rsidRDefault="00E00B61" w:rsidP="00E00B61">
      <w:pPr>
        <w:pStyle w:val="Prrafodelista"/>
        <w:tabs>
          <w:tab w:val="left" w:pos="90"/>
        </w:tabs>
        <w:kinsoku w:val="0"/>
        <w:overflowPunct w:val="0"/>
        <w:autoSpaceDE w:val="0"/>
        <w:autoSpaceDN w:val="0"/>
        <w:adjustRightInd w:val="0"/>
        <w:ind w:left="0" w:right="112"/>
        <w:jc w:val="both"/>
        <w:rPr>
          <w:color w:val="231F20"/>
          <w:sz w:val="24"/>
          <w:szCs w:val="24"/>
          <w:lang w:val="en-US" w:eastAsia="es-AR"/>
        </w:rPr>
      </w:pPr>
    </w:p>
    <w:p w:rsidR="00B24140" w:rsidRPr="00926713" w:rsidRDefault="00180236" w:rsidP="0052235C">
      <w:pPr>
        <w:pStyle w:val="Call"/>
        <w:spacing w:before="120" w:after="120"/>
        <w:contextualSpacing/>
        <w:jc w:val="both"/>
        <w:rPr>
          <w:rFonts w:ascii="Times New Roman" w:hAnsi="Times New Roman"/>
          <w:szCs w:val="24"/>
          <w:lang w:val="es-ES_tradnl"/>
        </w:rPr>
      </w:pPr>
      <w:proofErr w:type="spellStart"/>
      <w:proofErr w:type="gramStart"/>
      <w:r>
        <w:rPr>
          <w:rFonts w:ascii="Times New Roman" w:hAnsi="Times New Roman"/>
          <w:szCs w:val="24"/>
          <w:lang w:val="es-ES_tradnl"/>
        </w:rPr>
        <w:lastRenderedPageBreak/>
        <w:t>appreciating</w:t>
      </w:r>
      <w:proofErr w:type="spellEnd"/>
      <w:proofErr w:type="gramEnd"/>
    </w:p>
    <w:p w:rsidR="00D172CC" w:rsidRPr="00744B15" w:rsidRDefault="00744B15" w:rsidP="0052235C">
      <w:pPr>
        <w:pStyle w:val="Prrafodelista"/>
        <w:numPr>
          <w:ilvl w:val="0"/>
          <w:numId w:val="20"/>
        </w:numPr>
        <w:tabs>
          <w:tab w:val="left" w:pos="90"/>
        </w:tabs>
        <w:kinsoku w:val="0"/>
        <w:overflowPunct w:val="0"/>
        <w:autoSpaceDE w:val="0"/>
        <w:autoSpaceDN w:val="0"/>
        <w:adjustRightInd w:val="0"/>
        <w:ind w:left="0" w:right="112" w:firstLine="0"/>
        <w:jc w:val="both"/>
        <w:rPr>
          <w:color w:val="231F20"/>
          <w:sz w:val="24"/>
          <w:lang w:val="en-US"/>
        </w:rPr>
      </w:pPr>
      <w:r w:rsidRPr="00744B15">
        <w:rPr>
          <w:color w:val="231F20"/>
          <w:sz w:val="24"/>
          <w:lang w:val="en-US"/>
        </w:rPr>
        <w:t xml:space="preserve">the various studies that have been carried out in the framework of the </w:t>
      </w:r>
      <w:proofErr w:type="spellStart"/>
      <w:r w:rsidRPr="00744B15">
        <w:rPr>
          <w:color w:val="231F20"/>
          <w:sz w:val="24"/>
          <w:lang w:val="en-US"/>
        </w:rPr>
        <w:t>ITU's</w:t>
      </w:r>
      <w:proofErr w:type="spellEnd"/>
      <w:r w:rsidRPr="00744B15">
        <w:rPr>
          <w:color w:val="231F20"/>
          <w:sz w:val="24"/>
          <w:lang w:val="en-US"/>
        </w:rPr>
        <w:t xml:space="preserve"> technical cooperation and as</w:t>
      </w:r>
      <w:r>
        <w:rPr>
          <w:color w:val="231F20"/>
          <w:sz w:val="24"/>
          <w:lang w:val="en-US"/>
        </w:rPr>
        <w:t>sistance activities;</w:t>
      </w:r>
    </w:p>
    <w:p w:rsidR="00671236" w:rsidRPr="00744B15" w:rsidRDefault="00926713" w:rsidP="00926713">
      <w:pPr>
        <w:pStyle w:val="Prrafodelista"/>
        <w:tabs>
          <w:tab w:val="left" w:pos="90"/>
        </w:tabs>
        <w:kinsoku w:val="0"/>
        <w:overflowPunct w:val="0"/>
        <w:autoSpaceDE w:val="0"/>
        <w:autoSpaceDN w:val="0"/>
        <w:adjustRightInd w:val="0"/>
        <w:ind w:left="0" w:right="112"/>
        <w:jc w:val="both"/>
        <w:rPr>
          <w:color w:val="231F20"/>
          <w:sz w:val="24"/>
          <w:szCs w:val="24"/>
          <w:lang w:val="en-US" w:eastAsia="es-AR"/>
        </w:rPr>
      </w:pPr>
      <w:r w:rsidRPr="00744B15">
        <w:rPr>
          <w:color w:val="231F20"/>
          <w:sz w:val="24"/>
          <w:szCs w:val="24"/>
          <w:lang w:val="en-US" w:eastAsia="es-AR"/>
        </w:rPr>
        <w:t>b)</w:t>
      </w:r>
      <w:r w:rsidRPr="00744B15">
        <w:rPr>
          <w:color w:val="231F20"/>
          <w:sz w:val="24"/>
          <w:szCs w:val="24"/>
          <w:lang w:val="en-US" w:eastAsia="es-AR"/>
        </w:rPr>
        <w:tab/>
      </w:r>
      <w:r w:rsidR="00744B15" w:rsidRPr="00744B15">
        <w:rPr>
          <w:color w:val="231F20"/>
          <w:sz w:val="24"/>
          <w:szCs w:val="24"/>
          <w:lang w:val="en-US" w:eastAsia="es-AR"/>
        </w:rPr>
        <w:t xml:space="preserve">that </w:t>
      </w:r>
      <w:r w:rsidR="00744B15">
        <w:rPr>
          <w:color w:val="231F20"/>
          <w:sz w:val="24"/>
          <w:szCs w:val="24"/>
          <w:lang w:val="en-US" w:eastAsia="es-AR"/>
        </w:rPr>
        <w:t xml:space="preserve">the </w:t>
      </w:r>
      <w:proofErr w:type="spellStart"/>
      <w:r w:rsidR="00744B15" w:rsidRPr="00744B15">
        <w:rPr>
          <w:color w:val="231F20"/>
          <w:sz w:val="24"/>
          <w:szCs w:val="24"/>
          <w:lang w:val="en-US" w:eastAsia="es-AR"/>
        </w:rPr>
        <w:t>ITU</w:t>
      </w:r>
      <w:proofErr w:type="spellEnd"/>
      <w:r w:rsidR="00744B15" w:rsidRPr="00744B15">
        <w:rPr>
          <w:color w:val="231F20"/>
          <w:sz w:val="24"/>
          <w:szCs w:val="24"/>
          <w:lang w:val="en-US" w:eastAsia="es-AR"/>
        </w:rPr>
        <w:t xml:space="preserve">, in accordance with its functions and mandate, is helping to bridge the national, regional and international digital divide in </w:t>
      </w:r>
      <w:proofErr w:type="spellStart"/>
      <w:r w:rsidR="00744B15" w:rsidRPr="00744B15">
        <w:rPr>
          <w:color w:val="231F20"/>
          <w:sz w:val="24"/>
          <w:szCs w:val="24"/>
          <w:lang w:val="en-US" w:eastAsia="es-AR"/>
        </w:rPr>
        <w:t>ICT</w:t>
      </w:r>
      <w:r w:rsidR="00744B15">
        <w:rPr>
          <w:color w:val="231F20"/>
          <w:sz w:val="24"/>
          <w:szCs w:val="24"/>
          <w:lang w:val="en-US" w:eastAsia="es-AR"/>
        </w:rPr>
        <w:t>s</w:t>
      </w:r>
      <w:proofErr w:type="spellEnd"/>
      <w:r w:rsidR="00744B15" w:rsidRPr="00744B15">
        <w:rPr>
          <w:color w:val="231F20"/>
          <w:sz w:val="24"/>
          <w:szCs w:val="24"/>
          <w:lang w:val="en-US" w:eastAsia="es-AR"/>
        </w:rPr>
        <w:t xml:space="preserve"> and </w:t>
      </w:r>
      <w:r w:rsidR="00744B15">
        <w:rPr>
          <w:color w:val="231F20"/>
          <w:sz w:val="24"/>
          <w:szCs w:val="24"/>
          <w:lang w:val="en-US" w:eastAsia="es-AR"/>
        </w:rPr>
        <w:t>their</w:t>
      </w:r>
      <w:r w:rsidR="00744B15" w:rsidRPr="00744B15">
        <w:rPr>
          <w:color w:val="231F20"/>
          <w:sz w:val="24"/>
          <w:szCs w:val="24"/>
          <w:lang w:val="en-US" w:eastAsia="es-AR"/>
        </w:rPr>
        <w:t xml:space="preserve"> applications, facilitating interoperability, interconnection and global connectivity of telecommunication networks and services, for the follow-up and achievement of the relevant </w:t>
      </w:r>
      <w:proofErr w:type="spellStart"/>
      <w:r w:rsidR="00744B15" w:rsidRPr="00744B15">
        <w:rPr>
          <w:color w:val="231F20"/>
          <w:sz w:val="24"/>
          <w:szCs w:val="24"/>
          <w:lang w:val="en-US" w:eastAsia="es-AR"/>
        </w:rPr>
        <w:t>WSIS</w:t>
      </w:r>
      <w:proofErr w:type="spellEnd"/>
      <w:r w:rsidR="00744B15" w:rsidRPr="00744B15">
        <w:rPr>
          <w:color w:val="231F20"/>
          <w:sz w:val="24"/>
          <w:szCs w:val="24"/>
          <w:lang w:val="en-US" w:eastAsia="es-AR"/>
        </w:rPr>
        <w:t xml:space="preserve"> goals and objectives;</w:t>
      </w:r>
      <w:r w:rsidR="00744B15">
        <w:rPr>
          <w:color w:val="231F20"/>
          <w:sz w:val="24"/>
          <w:szCs w:val="24"/>
          <w:lang w:val="en-US" w:eastAsia="es-AR"/>
        </w:rPr>
        <w:t xml:space="preserve"> </w:t>
      </w:r>
    </w:p>
    <w:p w:rsidR="00B24140" w:rsidRPr="00926713" w:rsidRDefault="002349CB" w:rsidP="0052235C">
      <w:pPr>
        <w:pStyle w:val="Call"/>
        <w:spacing w:before="120" w:after="120"/>
        <w:contextualSpacing/>
        <w:jc w:val="both"/>
        <w:rPr>
          <w:rFonts w:ascii="Times New Roman" w:hAnsi="Times New Roman"/>
          <w:szCs w:val="24"/>
          <w:lang w:val="es-ES_tradnl"/>
        </w:rPr>
      </w:pPr>
      <w:proofErr w:type="spellStart"/>
      <w:proofErr w:type="gramStart"/>
      <w:r>
        <w:rPr>
          <w:rFonts w:ascii="Times New Roman" w:hAnsi="Times New Roman"/>
          <w:szCs w:val="24"/>
          <w:lang w:val="es-ES_tradnl"/>
        </w:rPr>
        <w:t>resolves</w:t>
      </w:r>
      <w:proofErr w:type="spellEnd"/>
      <w:proofErr w:type="gramEnd"/>
    </w:p>
    <w:p w:rsidR="00B24140" w:rsidRPr="00180236" w:rsidRDefault="00180236" w:rsidP="0052235C">
      <w:pPr>
        <w:pStyle w:val="Prrafodelista"/>
        <w:numPr>
          <w:ilvl w:val="1"/>
          <w:numId w:val="13"/>
        </w:numPr>
        <w:spacing w:before="120" w:after="120"/>
        <w:ind w:left="0" w:firstLine="0"/>
        <w:jc w:val="both"/>
        <w:rPr>
          <w:sz w:val="24"/>
          <w:szCs w:val="24"/>
          <w:lang w:val="en-US"/>
        </w:rPr>
      </w:pPr>
      <w:r w:rsidRPr="00180236">
        <w:rPr>
          <w:sz w:val="24"/>
          <w:szCs w:val="24"/>
          <w:lang w:val="en-US"/>
        </w:rPr>
        <w:t>to continue to monitor the implementation of 37</w:t>
      </w:r>
      <w:r w:rsidR="00B24140" w:rsidRPr="00180236">
        <w:rPr>
          <w:sz w:val="24"/>
          <w:szCs w:val="24"/>
          <w:lang w:val="en-US"/>
        </w:rPr>
        <w:t xml:space="preserve"> (Rev.</w:t>
      </w:r>
      <w:r w:rsidR="00923B78">
        <w:rPr>
          <w:sz w:val="24"/>
          <w:szCs w:val="24"/>
          <w:lang w:val="en-US"/>
        </w:rPr>
        <w:t xml:space="preserve"> </w:t>
      </w:r>
      <w:r w:rsidR="00671236" w:rsidRPr="00180236">
        <w:rPr>
          <w:sz w:val="24"/>
          <w:szCs w:val="24"/>
          <w:lang w:val="en-US"/>
        </w:rPr>
        <w:t>Buenos Aires, 2017</w:t>
      </w:r>
      <w:r w:rsidR="00B24140" w:rsidRPr="00180236">
        <w:rPr>
          <w:sz w:val="24"/>
          <w:szCs w:val="24"/>
          <w:lang w:val="en-US"/>
        </w:rPr>
        <w:t>);</w:t>
      </w:r>
    </w:p>
    <w:p w:rsidR="00B24140" w:rsidRPr="00180236" w:rsidRDefault="00180236" w:rsidP="0052235C">
      <w:pPr>
        <w:pStyle w:val="Prrafodelista"/>
        <w:numPr>
          <w:ilvl w:val="1"/>
          <w:numId w:val="13"/>
        </w:numPr>
        <w:spacing w:before="120" w:after="120"/>
        <w:ind w:left="0" w:firstLine="0"/>
        <w:jc w:val="both"/>
        <w:rPr>
          <w:sz w:val="24"/>
          <w:szCs w:val="24"/>
          <w:lang w:val="en-US"/>
        </w:rPr>
      </w:pPr>
      <w:r w:rsidRPr="00180236">
        <w:rPr>
          <w:sz w:val="24"/>
          <w:szCs w:val="24"/>
          <w:lang w:val="en-US"/>
        </w:rPr>
        <w:t>that the Union should continue to organi</w:t>
      </w:r>
      <w:r w:rsidR="00923B78">
        <w:rPr>
          <w:sz w:val="24"/>
          <w:szCs w:val="24"/>
          <w:lang w:val="en-US"/>
        </w:rPr>
        <w:t>z</w:t>
      </w:r>
      <w:r w:rsidRPr="00180236">
        <w:rPr>
          <w:sz w:val="24"/>
          <w:szCs w:val="24"/>
          <w:lang w:val="en-US"/>
        </w:rPr>
        <w:t xml:space="preserve">e, conduct or sponsor the necessary studies to highlight the contribution of </w:t>
      </w:r>
      <w:proofErr w:type="spellStart"/>
      <w:r w:rsidRPr="00180236">
        <w:rPr>
          <w:sz w:val="24"/>
          <w:szCs w:val="24"/>
          <w:lang w:val="en-US"/>
        </w:rPr>
        <w:t>ICT</w:t>
      </w:r>
      <w:r>
        <w:rPr>
          <w:sz w:val="24"/>
          <w:szCs w:val="24"/>
          <w:lang w:val="en-US"/>
        </w:rPr>
        <w:t>s</w:t>
      </w:r>
      <w:proofErr w:type="spellEnd"/>
      <w:r w:rsidRPr="00180236">
        <w:rPr>
          <w:sz w:val="24"/>
          <w:szCs w:val="24"/>
          <w:lang w:val="en-US"/>
        </w:rPr>
        <w:t xml:space="preserve"> and </w:t>
      </w:r>
      <w:r>
        <w:rPr>
          <w:sz w:val="24"/>
          <w:szCs w:val="24"/>
          <w:lang w:val="en-US"/>
        </w:rPr>
        <w:t>their</w:t>
      </w:r>
      <w:r w:rsidRPr="00180236">
        <w:rPr>
          <w:sz w:val="24"/>
          <w:szCs w:val="24"/>
          <w:lang w:val="en-US"/>
        </w:rPr>
        <w:t xml:space="preserve"> applications to development in general, in a different and changing context</w:t>
      </w:r>
      <w:r w:rsidR="00B24140" w:rsidRPr="00180236">
        <w:rPr>
          <w:sz w:val="24"/>
          <w:szCs w:val="24"/>
          <w:lang w:val="en-US"/>
        </w:rPr>
        <w:t>;</w:t>
      </w:r>
    </w:p>
    <w:p w:rsidR="00B24140" w:rsidRPr="00F438C8" w:rsidRDefault="00F438C8" w:rsidP="0052235C">
      <w:pPr>
        <w:pStyle w:val="Prrafodelista"/>
        <w:numPr>
          <w:ilvl w:val="1"/>
          <w:numId w:val="13"/>
        </w:numPr>
        <w:spacing w:before="120" w:after="120"/>
        <w:ind w:left="0" w:firstLine="0"/>
        <w:jc w:val="both"/>
        <w:rPr>
          <w:sz w:val="24"/>
          <w:szCs w:val="24"/>
          <w:lang w:val="en-US"/>
        </w:rPr>
      </w:pPr>
      <w:r w:rsidRPr="00F438C8">
        <w:rPr>
          <w:sz w:val="24"/>
          <w:szCs w:val="24"/>
          <w:lang w:val="en-US"/>
        </w:rPr>
        <w:t xml:space="preserve">that the Union </w:t>
      </w:r>
      <w:r w:rsidR="00AE1BE5">
        <w:rPr>
          <w:sz w:val="24"/>
          <w:szCs w:val="24"/>
          <w:lang w:val="en-US"/>
        </w:rPr>
        <w:t xml:space="preserve">should </w:t>
      </w:r>
      <w:r w:rsidRPr="00F438C8">
        <w:rPr>
          <w:sz w:val="24"/>
          <w:szCs w:val="24"/>
          <w:lang w:val="en-US"/>
        </w:rPr>
        <w:t>continue to act as a mechanism for the exchange of information and knowledge in this regard, within the framework of the implementation of the Buenos Aires Plan of Action 2017 and in collaboration with other relevant organizations, and to implement initiatives, programs and projects aimed at facilitating access to telecommunications/</w:t>
      </w:r>
      <w:proofErr w:type="spellStart"/>
      <w:r w:rsidRPr="00F438C8">
        <w:rPr>
          <w:sz w:val="24"/>
          <w:szCs w:val="24"/>
          <w:lang w:val="en-US"/>
        </w:rPr>
        <w:t>ICTs</w:t>
      </w:r>
      <w:proofErr w:type="spellEnd"/>
      <w:r w:rsidRPr="00F438C8">
        <w:rPr>
          <w:sz w:val="24"/>
          <w:szCs w:val="24"/>
          <w:lang w:val="en-US"/>
        </w:rPr>
        <w:t xml:space="preserve"> and their applications</w:t>
      </w:r>
      <w:r w:rsidR="00B24140" w:rsidRPr="00F438C8">
        <w:rPr>
          <w:sz w:val="24"/>
          <w:szCs w:val="24"/>
          <w:lang w:val="en-US"/>
        </w:rPr>
        <w:t>;</w:t>
      </w:r>
    </w:p>
    <w:p w:rsidR="00B24140" w:rsidRPr="00E37EF0" w:rsidRDefault="00E37EF0" w:rsidP="0052235C">
      <w:pPr>
        <w:pStyle w:val="Prrafodelista"/>
        <w:numPr>
          <w:ilvl w:val="1"/>
          <w:numId w:val="13"/>
        </w:numPr>
        <w:spacing w:before="120" w:after="120"/>
        <w:ind w:left="0" w:firstLine="0"/>
        <w:jc w:val="both"/>
        <w:rPr>
          <w:sz w:val="24"/>
          <w:szCs w:val="24"/>
          <w:lang w:val="en-US"/>
        </w:rPr>
      </w:pPr>
      <w:r w:rsidRPr="00E37EF0">
        <w:rPr>
          <w:sz w:val="24"/>
          <w:szCs w:val="24"/>
          <w:lang w:val="en-US"/>
        </w:rPr>
        <w:t xml:space="preserve">that the </w:t>
      </w:r>
      <w:proofErr w:type="spellStart"/>
      <w:r w:rsidRPr="00E37EF0">
        <w:rPr>
          <w:sz w:val="24"/>
          <w:szCs w:val="24"/>
          <w:lang w:val="en-US"/>
        </w:rPr>
        <w:t>ITU</w:t>
      </w:r>
      <w:proofErr w:type="spellEnd"/>
      <w:r w:rsidRPr="00E37EF0">
        <w:rPr>
          <w:sz w:val="24"/>
          <w:szCs w:val="24"/>
          <w:lang w:val="en-US"/>
        </w:rPr>
        <w:t xml:space="preserve">, in cooperation with relevant organizations, </w:t>
      </w:r>
      <w:r w:rsidR="00AE1BE5">
        <w:rPr>
          <w:sz w:val="24"/>
          <w:szCs w:val="24"/>
          <w:lang w:val="en-US"/>
        </w:rPr>
        <w:t xml:space="preserve">should </w:t>
      </w:r>
      <w:r w:rsidRPr="00E37EF0">
        <w:rPr>
          <w:sz w:val="24"/>
          <w:szCs w:val="24"/>
          <w:lang w:val="en-US"/>
        </w:rPr>
        <w:t xml:space="preserve">continue to develop appropriate </w:t>
      </w:r>
      <w:proofErr w:type="spellStart"/>
      <w:r w:rsidRPr="00E37EF0">
        <w:rPr>
          <w:sz w:val="24"/>
          <w:szCs w:val="24"/>
          <w:lang w:val="en-US"/>
        </w:rPr>
        <w:t>ICT</w:t>
      </w:r>
      <w:proofErr w:type="spellEnd"/>
      <w:r w:rsidRPr="00E37EF0">
        <w:rPr>
          <w:sz w:val="24"/>
          <w:szCs w:val="24"/>
          <w:lang w:val="en-US"/>
        </w:rPr>
        <w:t xml:space="preserve"> benchmarking indicators for measuring the digital divide, collect statistical data, measure the impact of </w:t>
      </w:r>
      <w:proofErr w:type="spellStart"/>
      <w:r w:rsidRPr="00E37EF0">
        <w:rPr>
          <w:sz w:val="24"/>
          <w:szCs w:val="24"/>
          <w:lang w:val="en-US"/>
        </w:rPr>
        <w:t>ICTs</w:t>
      </w:r>
      <w:proofErr w:type="spellEnd"/>
      <w:r w:rsidRPr="00E37EF0">
        <w:rPr>
          <w:sz w:val="24"/>
          <w:szCs w:val="24"/>
          <w:lang w:val="en-US"/>
        </w:rPr>
        <w:t xml:space="preserve"> and provide comparative analyses of digital inclusion, which will remain essential for fostering economic growth</w:t>
      </w:r>
      <w:r w:rsidR="00590BF6">
        <w:rPr>
          <w:sz w:val="24"/>
          <w:szCs w:val="24"/>
          <w:lang w:val="en-US"/>
        </w:rPr>
        <w:t>;</w:t>
      </w:r>
    </w:p>
    <w:p w:rsidR="001E3EEC" w:rsidRPr="00BD468E" w:rsidRDefault="00926713" w:rsidP="00926713">
      <w:pPr>
        <w:pStyle w:val="Prrafodelista"/>
        <w:spacing w:before="120" w:after="120"/>
        <w:ind w:left="0"/>
        <w:jc w:val="both"/>
        <w:rPr>
          <w:sz w:val="24"/>
          <w:szCs w:val="24"/>
          <w:lang w:val="en-US"/>
        </w:rPr>
      </w:pPr>
      <w:r w:rsidRPr="00BD468E">
        <w:rPr>
          <w:sz w:val="24"/>
          <w:szCs w:val="24"/>
          <w:lang w:val="en-US"/>
        </w:rPr>
        <w:t xml:space="preserve">5 </w:t>
      </w:r>
      <w:r w:rsidRPr="00BD468E">
        <w:rPr>
          <w:sz w:val="24"/>
          <w:szCs w:val="24"/>
          <w:lang w:val="en-US"/>
        </w:rPr>
        <w:tab/>
      </w:r>
      <w:r w:rsidR="00BD468E" w:rsidRPr="00BD468E">
        <w:rPr>
          <w:sz w:val="24"/>
          <w:szCs w:val="24"/>
          <w:lang w:val="en-US"/>
        </w:rPr>
        <w:t xml:space="preserve">that </w:t>
      </w:r>
      <w:r w:rsidR="00BD468E">
        <w:rPr>
          <w:sz w:val="24"/>
          <w:szCs w:val="24"/>
          <w:lang w:val="en-US"/>
        </w:rPr>
        <w:t xml:space="preserve">the </w:t>
      </w:r>
      <w:proofErr w:type="spellStart"/>
      <w:r w:rsidR="00BD468E" w:rsidRPr="00BD468E">
        <w:rPr>
          <w:sz w:val="24"/>
          <w:szCs w:val="24"/>
          <w:lang w:val="en-US"/>
        </w:rPr>
        <w:t>ITU</w:t>
      </w:r>
      <w:proofErr w:type="spellEnd"/>
      <w:r w:rsidR="00BD468E" w:rsidRPr="00BD468E">
        <w:rPr>
          <w:sz w:val="24"/>
          <w:szCs w:val="24"/>
          <w:lang w:val="en-US"/>
        </w:rPr>
        <w:t xml:space="preserve"> </w:t>
      </w:r>
      <w:r w:rsidR="00590BF6">
        <w:rPr>
          <w:sz w:val="24"/>
          <w:szCs w:val="24"/>
          <w:lang w:val="en-US"/>
        </w:rPr>
        <w:t xml:space="preserve">should </w:t>
      </w:r>
      <w:r w:rsidR="00BD468E" w:rsidRPr="00BD468E">
        <w:rPr>
          <w:sz w:val="24"/>
          <w:szCs w:val="24"/>
          <w:lang w:val="en-US"/>
        </w:rPr>
        <w:t xml:space="preserve">continue to support the efforts of </w:t>
      </w:r>
      <w:r w:rsidR="00504BD1">
        <w:rPr>
          <w:sz w:val="24"/>
          <w:szCs w:val="24"/>
          <w:lang w:val="en-US"/>
        </w:rPr>
        <w:t>M</w:t>
      </w:r>
      <w:r w:rsidR="00BD468E" w:rsidRPr="00BD468E">
        <w:rPr>
          <w:sz w:val="24"/>
          <w:szCs w:val="24"/>
          <w:lang w:val="en-US"/>
        </w:rPr>
        <w:t>ember States to strengthen their regulatory and public policy frameworks, as well as the implementation of projects that facilitate new mechanisms to address remote or underserved areas involving the participation of new local actors such as small operators, non-profit operators and communities</w:t>
      </w:r>
      <w:r w:rsidR="001E3EEC" w:rsidRPr="00BD468E">
        <w:rPr>
          <w:sz w:val="24"/>
          <w:szCs w:val="24"/>
          <w:lang w:val="en-US"/>
        </w:rPr>
        <w:t>;</w:t>
      </w:r>
    </w:p>
    <w:p w:rsidR="007B437B" w:rsidRPr="00BD468E" w:rsidRDefault="001E3EEC" w:rsidP="00926713">
      <w:pPr>
        <w:pStyle w:val="Prrafodelista"/>
        <w:spacing w:before="120" w:after="120"/>
        <w:ind w:left="0"/>
        <w:jc w:val="both"/>
        <w:rPr>
          <w:sz w:val="24"/>
          <w:szCs w:val="24"/>
          <w:lang w:val="en-US"/>
        </w:rPr>
      </w:pPr>
      <w:r w:rsidRPr="00BD468E">
        <w:rPr>
          <w:sz w:val="24"/>
          <w:szCs w:val="24"/>
          <w:lang w:val="en-US"/>
        </w:rPr>
        <w:tab/>
      </w:r>
    </w:p>
    <w:p w:rsidR="00B24140" w:rsidRPr="0067453C" w:rsidRDefault="0067453C" w:rsidP="0052235C">
      <w:pPr>
        <w:pStyle w:val="Call"/>
        <w:spacing w:before="120" w:after="120"/>
        <w:contextualSpacing/>
        <w:jc w:val="both"/>
        <w:rPr>
          <w:rFonts w:ascii="Times New Roman" w:hAnsi="Times New Roman"/>
          <w:szCs w:val="24"/>
          <w:lang w:val="en-US"/>
        </w:rPr>
      </w:pPr>
      <w:proofErr w:type="gramStart"/>
      <w:r w:rsidRPr="0067453C">
        <w:rPr>
          <w:rFonts w:ascii="Times New Roman" w:hAnsi="Times New Roman"/>
          <w:szCs w:val="24"/>
          <w:lang w:val="en-US"/>
        </w:rPr>
        <w:t>invite</w:t>
      </w:r>
      <w:r w:rsidR="00504BD1">
        <w:rPr>
          <w:rFonts w:ascii="Times New Roman" w:hAnsi="Times New Roman"/>
          <w:szCs w:val="24"/>
          <w:lang w:val="en-US"/>
        </w:rPr>
        <w:t>s</w:t>
      </w:r>
      <w:proofErr w:type="gramEnd"/>
    </w:p>
    <w:p w:rsidR="00B24140" w:rsidRPr="0067453C" w:rsidRDefault="0067453C" w:rsidP="0052235C">
      <w:pPr>
        <w:spacing w:before="120" w:after="120"/>
        <w:contextualSpacing/>
        <w:jc w:val="both"/>
        <w:rPr>
          <w:sz w:val="24"/>
          <w:szCs w:val="24"/>
          <w:lang w:val="en-US"/>
        </w:rPr>
      </w:pPr>
      <w:r w:rsidRPr="0067453C">
        <w:rPr>
          <w:sz w:val="24"/>
          <w:szCs w:val="24"/>
          <w:lang w:val="en-US"/>
        </w:rPr>
        <w:t xml:space="preserve">administrations and governments of </w:t>
      </w:r>
      <w:r w:rsidR="00504BD1">
        <w:rPr>
          <w:sz w:val="24"/>
          <w:szCs w:val="24"/>
          <w:lang w:val="en-US"/>
        </w:rPr>
        <w:t>M</w:t>
      </w:r>
      <w:r w:rsidRPr="0067453C">
        <w:rPr>
          <w:sz w:val="24"/>
          <w:szCs w:val="24"/>
          <w:lang w:val="en-US"/>
        </w:rPr>
        <w:t xml:space="preserve">ember States, United Nations agencies and organizations, intergovernmental organizations, non-governmental organizations, regional telecommunication organizations, financial institutions and providers of telecommunication and </w:t>
      </w:r>
      <w:proofErr w:type="spellStart"/>
      <w:r w:rsidRPr="0067453C">
        <w:rPr>
          <w:sz w:val="24"/>
          <w:szCs w:val="24"/>
          <w:lang w:val="en-US"/>
        </w:rPr>
        <w:t>ICT</w:t>
      </w:r>
      <w:proofErr w:type="spellEnd"/>
      <w:r w:rsidRPr="0067453C">
        <w:rPr>
          <w:sz w:val="24"/>
          <w:szCs w:val="24"/>
          <w:lang w:val="en-US"/>
        </w:rPr>
        <w:t xml:space="preserve"> equipment and services to increase their participation for the successful implementation of this resolution</w:t>
      </w:r>
      <w:r w:rsidR="00B24140" w:rsidRPr="0067453C">
        <w:rPr>
          <w:sz w:val="24"/>
          <w:szCs w:val="24"/>
          <w:lang w:val="en-US"/>
        </w:rPr>
        <w:t>,</w:t>
      </w:r>
    </w:p>
    <w:p w:rsidR="00B24140" w:rsidRPr="004238DB" w:rsidRDefault="004238DB" w:rsidP="0052235C">
      <w:pPr>
        <w:pStyle w:val="Call"/>
        <w:spacing w:before="120" w:after="120"/>
        <w:contextualSpacing/>
        <w:jc w:val="both"/>
        <w:rPr>
          <w:rFonts w:ascii="Times New Roman" w:hAnsi="Times New Roman"/>
          <w:szCs w:val="24"/>
          <w:lang w:val="en-US"/>
        </w:rPr>
      </w:pPr>
      <w:proofErr w:type="gramStart"/>
      <w:r w:rsidRPr="004238DB">
        <w:rPr>
          <w:rFonts w:ascii="Times New Roman" w:hAnsi="Times New Roman"/>
          <w:szCs w:val="24"/>
          <w:lang w:val="en-US"/>
        </w:rPr>
        <w:t>encourage</w:t>
      </w:r>
      <w:r w:rsidR="00504BD1">
        <w:rPr>
          <w:rFonts w:ascii="Times New Roman" w:hAnsi="Times New Roman"/>
          <w:szCs w:val="24"/>
          <w:lang w:val="en-US"/>
        </w:rPr>
        <w:t>s</w:t>
      </w:r>
      <w:proofErr w:type="gramEnd"/>
    </w:p>
    <w:p w:rsidR="00B24140" w:rsidRPr="004238DB" w:rsidRDefault="004238DB" w:rsidP="0052235C">
      <w:pPr>
        <w:spacing w:before="120" w:after="120"/>
        <w:contextualSpacing/>
        <w:jc w:val="both"/>
        <w:rPr>
          <w:sz w:val="24"/>
          <w:szCs w:val="24"/>
          <w:lang w:val="en-US"/>
        </w:rPr>
      </w:pPr>
      <w:r w:rsidRPr="004238DB">
        <w:rPr>
          <w:sz w:val="24"/>
          <w:szCs w:val="24"/>
          <w:lang w:val="en-US"/>
        </w:rPr>
        <w:t>all development aid and assistance agencies, including the International Bank for Reconstruction and Development (</w:t>
      </w:r>
      <w:proofErr w:type="spellStart"/>
      <w:r w:rsidRPr="004238DB">
        <w:rPr>
          <w:sz w:val="24"/>
          <w:szCs w:val="24"/>
          <w:lang w:val="en-US"/>
        </w:rPr>
        <w:t>IBRD</w:t>
      </w:r>
      <w:proofErr w:type="spellEnd"/>
      <w:r w:rsidRPr="004238DB">
        <w:rPr>
          <w:sz w:val="24"/>
          <w:szCs w:val="24"/>
          <w:lang w:val="en-US"/>
        </w:rPr>
        <w:t xml:space="preserve">), </w:t>
      </w:r>
      <w:r>
        <w:rPr>
          <w:sz w:val="24"/>
          <w:szCs w:val="24"/>
          <w:lang w:val="en-US"/>
        </w:rPr>
        <w:t xml:space="preserve">the </w:t>
      </w:r>
      <w:proofErr w:type="spellStart"/>
      <w:r w:rsidRPr="004238DB">
        <w:rPr>
          <w:sz w:val="24"/>
          <w:szCs w:val="24"/>
          <w:lang w:val="en-US"/>
        </w:rPr>
        <w:t>UNDP</w:t>
      </w:r>
      <w:proofErr w:type="spellEnd"/>
      <w:r w:rsidRPr="004238DB">
        <w:rPr>
          <w:sz w:val="24"/>
          <w:szCs w:val="24"/>
          <w:lang w:val="en-US"/>
        </w:rPr>
        <w:t xml:space="preserve"> and regional and national development funds, as well as </w:t>
      </w:r>
      <w:proofErr w:type="spellStart"/>
      <w:r>
        <w:rPr>
          <w:sz w:val="24"/>
          <w:szCs w:val="24"/>
          <w:lang w:val="en-US"/>
        </w:rPr>
        <w:t>ITU</w:t>
      </w:r>
      <w:proofErr w:type="spellEnd"/>
      <w:r>
        <w:rPr>
          <w:sz w:val="24"/>
          <w:szCs w:val="24"/>
          <w:lang w:val="en-US"/>
        </w:rPr>
        <w:t xml:space="preserve"> </w:t>
      </w:r>
      <w:r w:rsidRPr="004238DB">
        <w:rPr>
          <w:sz w:val="24"/>
          <w:szCs w:val="24"/>
          <w:lang w:val="en-US"/>
        </w:rPr>
        <w:t xml:space="preserve">donor and recipient </w:t>
      </w:r>
      <w:r w:rsidR="00504BD1">
        <w:rPr>
          <w:sz w:val="24"/>
          <w:szCs w:val="24"/>
          <w:lang w:val="en-US"/>
        </w:rPr>
        <w:t>M</w:t>
      </w:r>
      <w:r w:rsidRPr="004238DB">
        <w:rPr>
          <w:sz w:val="24"/>
          <w:szCs w:val="24"/>
          <w:lang w:val="en-US"/>
        </w:rPr>
        <w:t xml:space="preserve">ember States, to continue to recognize the importance of </w:t>
      </w:r>
      <w:proofErr w:type="spellStart"/>
      <w:r w:rsidRPr="004238DB">
        <w:rPr>
          <w:sz w:val="24"/>
          <w:szCs w:val="24"/>
          <w:lang w:val="en-US"/>
        </w:rPr>
        <w:t>ICTs</w:t>
      </w:r>
      <w:proofErr w:type="spellEnd"/>
      <w:r w:rsidRPr="004238DB">
        <w:rPr>
          <w:sz w:val="24"/>
          <w:szCs w:val="24"/>
          <w:lang w:val="en-US"/>
        </w:rPr>
        <w:t xml:space="preserve"> in the development process and to give high priority to the allocation of resources to this sector,</w:t>
      </w:r>
    </w:p>
    <w:p w:rsidR="00B24140" w:rsidRPr="00926713" w:rsidRDefault="004238DB" w:rsidP="0052235C">
      <w:pPr>
        <w:pStyle w:val="Call"/>
        <w:spacing w:before="120" w:after="120"/>
        <w:contextualSpacing/>
        <w:jc w:val="both"/>
        <w:rPr>
          <w:rFonts w:ascii="Times New Roman" w:hAnsi="Times New Roman"/>
          <w:szCs w:val="24"/>
          <w:lang w:val="es-ES_tradnl"/>
        </w:rPr>
      </w:pPr>
      <w:proofErr w:type="spellStart"/>
      <w:proofErr w:type="gramStart"/>
      <w:r w:rsidRPr="004238DB">
        <w:rPr>
          <w:rFonts w:ascii="Times New Roman" w:hAnsi="Times New Roman"/>
          <w:szCs w:val="24"/>
          <w:lang w:val="es-ES_tradnl"/>
        </w:rPr>
        <w:t>instructs</w:t>
      </w:r>
      <w:proofErr w:type="spellEnd"/>
      <w:proofErr w:type="gramEnd"/>
      <w:r w:rsidRPr="004238DB">
        <w:rPr>
          <w:rFonts w:ascii="Times New Roman" w:hAnsi="Times New Roman"/>
          <w:szCs w:val="24"/>
          <w:lang w:val="es-ES_tradnl"/>
        </w:rPr>
        <w:t xml:space="preserve"> </w:t>
      </w:r>
      <w:proofErr w:type="spellStart"/>
      <w:r w:rsidRPr="004238DB">
        <w:rPr>
          <w:rFonts w:ascii="Times New Roman" w:hAnsi="Times New Roman"/>
          <w:szCs w:val="24"/>
          <w:lang w:val="es-ES_tradnl"/>
        </w:rPr>
        <w:t>the</w:t>
      </w:r>
      <w:proofErr w:type="spellEnd"/>
      <w:r w:rsidRPr="004238DB">
        <w:rPr>
          <w:rFonts w:ascii="Times New Roman" w:hAnsi="Times New Roman"/>
          <w:szCs w:val="24"/>
          <w:lang w:val="es-ES_tradnl"/>
        </w:rPr>
        <w:t xml:space="preserve"> </w:t>
      </w:r>
      <w:proofErr w:type="spellStart"/>
      <w:r w:rsidRPr="004238DB">
        <w:rPr>
          <w:rFonts w:ascii="Times New Roman" w:hAnsi="Times New Roman"/>
          <w:szCs w:val="24"/>
          <w:lang w:val="es-ES_tradnl"/>
        </w:rPr>
        <w:t>Secretary</w:t>
      </w:r>
      <w:proofErr w:type="spellEnd"/>
      <w:r w:rsidRPr="004238DB">
        <w:rPr>
          <w:rFonts w:ascii="Times New Roman" w:hAnsi="Times New Roman"/>
          <w:szCs w:val="24"/>
          <w:lang w:val="es-ES_tradnl"/>
        </w:rPr>
        <w:t>-General</w:t>
      </w:r>
    </w:p>
    <w:p w:rsidR="00B119B6" w:rsidRPr="00B119B6" w:rsidRDefault="00B119B6" w:rsidP="00B119B6">
      <w:pPr>
        <w:rPr>
          <w:lang w:val="es-ES_tradnl"/>
        </w:rPr>
      </w:pPr>
    </w:p>
    <w:p w:rsidR="00B24140" w:rsidRPr="004238DB" w:rsidRDefault="004238DB" w:rsidP="0052235C">
      <w:pPr>
        <w:pStyle w:val="Prrafodelista"/>
        <w:numPr>
          <w:ilvl w:val="1"/>
          <w:numId w:val="15"/>
        </w:numPr>
        <w:spacing w:before="120" w:after="120"/>
        <w:ind w:left="0" w:firstLine="0"/>
        <w:jc w:val="both"/>
        <w:rPr>
          <w:sz w:val="24"/>
          <w:szCs w:val="24"/>
          <w:lang w:val="en-US"/>
        </w:rPr>
      </w:pPr>
      <w:r w:rsidRPr="004238DB">
        <w:rPr>
          <w:sz w:val="24"/>
          <w:szCs w:val="24"/>
          <w:lang w:val="en-US"/>
        </w:rPr>
        <w:t xml:space="preserve">when implementing this Resolution, to bring it to the attention of all stakeholders, in particular the </w:t>
      </w:r>
      <w:proofErr w:type="spellStart"/>
      <w:r w:rsidRPr="004238DB">
        <w:rPr>
          <w:sz w:val="24"/>
          <w:szCs w:val="24"/>
          <w:lang w:val="en-US"/>
        </w:rPr>
        <w:t>UNDP</w:t>
      </w:r>
      <w:proofErr w:type="spellEnd"/>
      <w:r w:rsidRPr="004238DB">
        <w:rPr>
          <w:sz w:val="24"/>
          <w:szCs w:val="24"/>
          <w:lang w:val="en-US"/>
        </w:rPr>
        <w:t xml:space="preserve">, the </w:t>
      </w:r>
      <w:proofErr w:type="spellStart"/>
      <w:r w:rsidRPr="004238DB">
        <w:rPr>
          <w:sz w:val="24"/>
          <w:szCs w:val="24"/>
          <w:lang w:val="en-US"/>
        </w:rPr>
        <w:t>IBRD</w:t>
      </w:r>
      <w:proofErr w:type="spellEnd"/>
      <w:r w:rsidRPr="004238DB">
        <w:rPr>
          <w:sz w:val="24"/>
          <w:szCs w:val="24"/>
          <w:lang w:val="en-US"/>
        </w:rPr>
        <w:t>, regional funds and national development cooperation funds</w:t>
      </w:r>
      <w:r w:rsidR="00B24140" w:rsidRPr="004238DB">
        <w:rPr>
          <w:sz w:val="24"/>
          <w:szCs w:val="24"/>
          <w:lang w:val="en-US"/>
        </w:rPr>
        <w:t>;</w:t>
      </w:r>
    </w:p>
    <w:p w:rsidR="00B24140" w:rsidRPr="004238DB" w:rsidRDefault="004238DB" w:rsidP="0052235C">
      <w:pPr>
        <w:pStyle w:val="Prrafodelista"/>
        <w:numPr>
          <w:ilvl w:val="1"/>
          <w:numId w:val="15"/>
        </w:numPr>
        <w:spacing w:before="120" w:after="120"/>
        <w:ind w:left="0" w:firstLine="0"/>
        <w:jc w:val="both"/>
        <w:rPr>
          <w:sz w:val="24"/>
          <w:szCs w:val="24"/>
          <w:lang w:val="en-US"/>
        </w:rPr>
      </w:pPr>
      <w:r w:rsidRPr="004238DB">
        <w:rPr>
          <w:sz w:val="24"/>
          <w:szCs w:val="24"/>
          <w:lang w:val="en-US"/>
        </w:rPr>
        <w:t xml:space="preserve">to report annually to the </w:t>
      </w:r>
      <w:proofErr w:type="spellStart"/>
      <w:r w:rsidRPr="004238DB">
        <w:rPr>
          <w:sz w:val="24"/>
          <w:szCs w:val="24"/>
          <w:lang w:val="en-US"/>
        </w:rPr>
        <w:t>ITU</w:t>
      </w:r>
      <w:proofErr w:type="spellEnd"/>
      <w:r w:rsidRPr="004238DB">
        <w:rPr>
          <w:sz w:val="24"/>
          <w:szCs w:val="24"/>
          <w:lang w:val="en-US"/>
        </w:rPr>
        <w:t xml:space="preserve"> Council on progress in the implementation of this Resolution;</w:t>
      </w:r>
    </w:p>
    <w:p w:rsidR="00B24140" w:rsidRPr="00F3327F" w:rsidRDefault="00F3327F" w:rsidP="0052235C">
      <w:pPr>
        <w:pStyle w:val="Prrafodelista"/>
        <w:numPr>
          <w:ilvl w:val="1"/>
          <w:numId w:val="15"/>
        </w:numPr>
        <w:spacing w:before="120" w:after="120"/>
        <w:ind w:left="0" w:firstLine="0"/>
        <w:jc w:val="both"/>
        <w:rPr>
          <w:sz w:val="24"/>
          <w:szCs w:val="24"/>
          <w:lang w:val="en-US"/>
        </w:rPr>
      </w:pPr>
      <w:r w:rsidRPr="00F3327F">
        <w:rPr>
          <w:sz w:val="24"/>
          <w:szCs w:val="24"/>
          <w:lang w:val="en-US"/>
        </w:rPr>
        <w:lastRenderedPageBreak/>
        <w:t>to take the necessary steps to ensure that the results of the activities carried out in accordance with this resolution are widely disseminated</w:t>
      </w:r>
      <w:r w:rsidR="00B24140" w:rsidRPr="00F3327F">
        <w:rPr>
          <w:sz w:val="24"/>
          <w:szCs w:val="24"/>
          <w:lang w:val="en-US"/>
        </w:rPr>
        <w:t>,</w:t>
      </w:r>
    </w:p>
    <w:p w:rsidR="00B24140" w:rsidRPr="009C75B8" w:rsidRDefault="009C75B8" w:rsidP="0052235C">
      <w:pPr>
        <w:pStyle w:val="Call"/>
        <w:spacing w:before="120" w:after="120"/>
        <w:contextualSpacing/>
        <w:jc w:val="both"/>
        <w:rPr>
          <w:rFonts w:ascii="Times New Roman" w:hAnsi="Times New Roman"/>
          <w:szCs w:val="24"/>
          <w:lang w:val="en-US"/>
        </w:rPr>
      </w:pPr>
      <w:proofErr w:type="gramStart"/>
      <w:r w:rsidRPr="009C75B8">
        <w:rPr>
          <w:rFonts w:ascii="Times New Roman" w:hAnsi="Times New Roman"/>
          <w:szCs w:val="24"/>
          <w:lang w:val="en-US"/>
        </w:rPr>
        <w:t>instructs</w:t>
      </w:r>
      <w:proofErr w:type="gramEnd"/>
      <w:r w:rsidRPr="009C75B8">
        <w:rPr>
          <w:rFonts w:ascii="Times New Roman" w:hAnsi="Times New Roman"/>
          <w:szCs w:val="24"/>
          <w:lang w:val="en-US"/>
        </w:rPr>
        <w:t xml:space="preserve"> the </w:t>
      </w:r>
      <w:r>
        <w:rPr>
          <w:rFonts w:ascii="Times New Roman" w:hAnsi="Times New Roman"/>
          <w:szCs w:val="24"/>
          <w:lang w:val="en-US"/>
        </w:rPr>
        <w:t>d</w:t>
      </w:r>
      <w:r w:rsidRPr="009C75B8">
        <w:rPr>
          <w:rFonts w:ascii="Times New Roman" w:hAnsi="Times New Roman"/>
          <w:szCs w:val="24"/>
          <w:lang w:val="en-US"/>
        </w:rPr>
        <w:t xml:space="preserve">irector of the Telecommunication Development Bureau in coordination, as appropriate, with the </w:t>
      </w:r>
      <w:r w:rsidR="00135F63">
        <w:rPr>
          <w:rFonts w:ascii="Times New Roman" w:hAnsi="Times New Roman"/>
          <w:szCs w:val="24"/>
          <w:lang w:val="en-US"/>
        </w:rPr>
        <w:t>d</w:t>
      </w:r>
      <w:r w:rsidRPr="009C75B8">
        <w:rPr>
          <w:rFonts w:ascii="Times New Roman" w:hAnsi="Times New Roman"/>
          <w:szCs w:val="24"/>
          <w:lang w:val="en-US"/>
        </w:rPr>
        <w:t xml:space="preserve">irectors of the other </w:t>
      </w:r>
      <w:proofErr w:type="spellStart"/>
      <w:r>
        <w:rPr>
          <w:rFonts w:ascii="Times New Roman" w:hAnsi="Times New Roman"/>
          <w:szCs w:val="24"/>
          <w:lang w:val="en-US"/>
        </w:rPr>
        <w:t>b</w:t>
      </w:r>
      <w:r w:rsidRPr="009C75B8">
        <w:rPr>
          <w:rFonts w:ascii="Times New Roman" w:hAnsi="Times New Roman"/>
          <w:szCs w:val="24"/>
          <w:lang w:val="en-US"/>
        </w:rPr>
        <w:t>ureaux</w:t>
      </w:r>
      <w:proofErr w:type="spellEnd"/>
    </w:p>
    <w:p w:rsidR="00B24140" w:rsidRPr="00BD40E9" w:rsidRDefault="00923B78" w:rsidP="00923B78">
      <w:pPr>
        <w:spacing w:before="120" w:after="120"/>
        <w:contextualSpacing/>
        <w:jc w:val="both"/>
        <w:rPr>
          <w:sz w:val="24"/>
          <w:szCs w:val="24"/>
          <w:lang w:val="en-US"/>
        </w:rPr>
      </w:pPr>
      <w:r>
        <w:rPr>
          <w:sz w:val="24"/>
          <w:szCs w:val="24"/>
          <w:lang w:val="en-US"/>
        </w:rPr>
        <w:t>1</w:t>
      </w:r>
      <w:r>
        <w:rPr>
          <w:sz w:val="24"/>
          <w:szCs w:val="24"/>
          <w:lang w:val="en-US"/>
        </w:rPr>
        <w:tab/>
      </w:r>
      <w:r w:rsidR="00BD40E9" w:rsidRPr="00BD40E9">
        <w:rPr>
          <w:sz w:val="24"/>
          <w:szCs w:val="24"/>
          <w:lang w:val="en-US"/>
        </w:rPr>
        <w:t xml:space="preserve">to continue to assist </w:t>
      </w:r>
      <w:r w:rsidR="00504BD1">
        <w:rPr>
          <w:sz w:val="24"/>
          <w:szCs w:val="24"/>
          <w:lang w:val="en-US"/>
        </w:rPr>
        <w:t>M</w:t>
      </w:r>
      <w:r w:rsidR="00BD40E9" w:rsidRPr="00BD40E9">
        <w:rPr>
          <w:sz w:val="24"/>
          <w:szCs w:val="24"/>
          <w:lang w:val="en-US"/>
        </w:rPr>
        <w:t xml:space="preserve">ember States and </w:t>
      </w:r>
      <w:r w:rsidR="00504BD1">
        <w:rPr>
          <w:sz w:val="24"/>
          <w:szCs w:val="24"/>
          <w:lang w:val="en-US"/>
        </w:rPr>
        <w:t>S</w:t>
      </w:r>
      <w:r w:rsidR="00BD40E9" w:rsidRPr="00BD40E9">
        <w:rPr>
          <w:sz w:val="24"/>
          <w:szCs w:val="24"/>
          <w:lang w:val="en-US"/>
        </w:rPr>
        <w:t xml:space="preserve">ector </w:t>
      </w:r>
      <w:r w:rsidR="00504BD1">
        <w:rPr>
          <w:sz w:val="24"/>
          <w:szCs w:val="24"/>
          <w:lang w:val="en-US"/>
        </w:rPr>
        <w:t>M</w:t>
      </w:r>
      <w:r w:rsidR="00BD40E9" w:rsidRPr="00BD40E9">
        <w:rPr>
          <w:sz w:val="24"/>
          <w:szCs w:val="24"/>
          <w:lang w:val="en-US"/>
        </w:rPr>
        <w:t xml:space="preserve">embers in developing a development-friendly policy and regulatory framework for </w:t>
      </w:r>
      <w:proofErr w:type="spellStart"/>
      <w:r w:rsidR="00BD40E9" w:rsidRPr="00BD40E9">
        <w:rPr>
          <w:sz w:val="24"/>
          <w:szCs w:val="24"/>
          <w:lang w:val="en-US"/>
        </w:rPr>
        <w:t>ICTs</w:t>
      </w:r>
      <w:proofErr w:type="spellEnd"/>
      <w:r w:rsidR="00BD40E9" w:rsidRPr="00BD40E9">
        <w:rPr>
          <w:sz w:val="24"/>
          <w:szCs w:val="24"/>
          <w:lang w:val="en-US"/>
        </w:rPr>
        <w:t xml:space="preserve"> and their applications</w:t>
      </w:r>
      <w:r w:rsidR="00B24140" w:rsidRPr="00BD40E9">
        <w:rPr>
          <w:sz w:val="24"/>
          <w:szCs w:val="24"/>
          <w:lang w:val="en-US"/>
        </w:rPr>
        <w:t>;</w:t>
      </w:r>
    </w:p>
    <w:p w:rsidR="00B24140" w:rsidRPr="00BD40E9" w:rsidRDefault="00B24140" w:rsidP="0052235C">
      <w:pPr>
        <w:spacing w:before="120" w:after="120"/>
        <w:contextualSpacing/>
        <w:jc w:val="both"/>
        <w:rPr>
          <w:sz w:val="24"/>
          <w:szCs w:val="24"/>
          <w:lang w:val="en-US"/>
        </w:rPr>
      </w:pPr>
      <w:r w:rsidRPr="00BD40E9">
        <w:rPr>
          <w:sz w:val="24"/>
          <w:szCs w:val="24"/>
          <w:lang w:val="en-US"/>
        </w:rPr>
        <w:t>2</w:t>
      </w:r>
      <w:r w:rsidRPr="00BD40E9">
        <w:rPr>
          <w:sz w:val="24"/>
          <w:szCs w:val="24"/>
          <w:lang w:val="en-US"/>
        </w:rPr>
        <w:tab/>
      </w:r>
      <w:r w:rsidR="00BD40E9" w:rsidRPr="00BD40E9">
        <w:rPr>
          <w:sz w:val="24"/>
          <w:szCs w:val="24"/>
          <w:lang w:val="en-US"/>
        </w:rPr>
        <w:t xml:space="preserve">to continue to assist </w:t>
      </w:r>
      <w:r w:rsidR="00504BD1">
        <w:rPr>
          <w:sz w:val="24"/>
          <w:szCs w:val="24"/>
          <w:lang w:val="en-US"/>
        </w:rPr>
        <w:t>M</w:t>
      </w:r>
      <w:r w:rsidR="00BD40E9" w:rsidRPr="00BD40E9">
        <w:rPr>
          <w:sz w:val="24"/>
          <w:szCs w:val="24"/>
          <w:lang w:val="en-US"/>
        </w:rPr>
        <w:t xml:space="preserve">ember States and </w:t>
      </w:r>
      <w:r w:rsidR="00504BD1">
        <w:rPr>
          <w:sz w:val="24"/>
          <w:szCs w:val="24"/>
          <w:lang w:val="en-US"/>
        </w:rPr>
        <w:t>S</w:t>
      </w:r>
      <w:r w:rsidR="00BD40E9" w:rsidRPr="00BD40E9">
        <w:rPr>
          <w:sz w:val="24"/>
          <w:szCs w:val="24"/>
          <w:lang w:val="en-US"/>
        </w:rPr>
        <w:t xml:space="preserve">ector </w:t>
      </w:r>
      <w:r w:rsidR="00504BD1">
        <w:rPr>
          <w:sz w:val="24"/>
          <w:szCs w:val="24"/>
          <w:lang w:val="en-US"/>
        </w:rPr>
        <w:t>M</w:t>
      </w:r>
      <w:r w:rsidR="00BD40E9" w:rsidRPr="00BD40E9">
        <w:rPr>
          <w:sz w:val="24"/>
          <w:szCs w:val="24"/>
          <w:lang w:val="en-US"/>
        </w:rPr>
        <w:t>embers with strategies to facilitate access to telecommunication/</w:t>
      </w:r>
      <w:proofErr w:type="spellStart"/>
      <w:r w:rsidR="00BD40E9" w:rsidRPr="00BD40E9">
        <w:rPr>
          <w:sz w:val="24"/>
          <w:szCs w:val="24"/>
          <w:lang w:val="en-US"/>
        </w:rPr>
        <w:t>ICT</w:t>
      </w:r>
      <w:proofErr w:type="spellEnd"/>
      <w:r w:rsidR="00BD40E9" w:rsidRPr="00BD40E9">
        <w:rPr>
          <w:sz w:val="24"/>
          <w:szCs w:val="24"/>
          <w:lang w:val="en-US"/>
        </w:rPr>
        <w:t xml:space="preserve"> infrastructure, in particular in rural or remote areas, including small and medium-sized service providers</w:t>
      </w:r>
      <w:r w:rsidRPr="00BD40E9">
        <w:rPr>
          <w:sz w:val="24"/>
          <w:szCs w:val="24"/>
          <w:lang w:val="en-US"/>
        </w:rPr>
        <w:t>;</w:t>
      </w:r>
    </w:p>
    <w:p w:rsidR="007A2098" w:rsidRPr="00817B72" w:rsidRDefault="00B24140" w:rsidP="0052235C">
      <w:pPr>
        <w:spacing w:before="120" w:after="120"/>
        <w:contextualSpacing/>
        <w:jc w:val="both"/>
        <w:rPr>
          <w:sz w:val="24"/>
          <w:szCs w:val="24"/>
          <w:lang w:val="en-US"/>
        </w:rPr>
      </w:pPr>
      <w:r w:rsidRPr="00817B72">
        <w:rPr>
          <w:sz w:val="24"/>
          <w:szCs w:val="24"/>
          <w:lang w:val="en-US"/>
        </w:rPr>
        <w:t>3</w:t>
      </w:r>
      <w:r w:rsidRPr="00817B72">
        <w:rPr>
          <w:sz w:val="24"/>
          <w:szCs w:val="24"/>
          <w:lang w:val="en-US"/>
        </w:rPr>
        <w:tab/>
      </w:r>
      <w:r w:rsidR="00817B72" w:rsidRPr="00817B72">
        <w:rPr>
          <w:sz w:val="24"/>
          <w:szCs w:val="24"/>
          <w:lang w:val="en-US"/>
        </w:rPr>
        <w:t xml:space="preserve">to assess models of affordable and sustainable systems for rural and remote access to information, communications and </w:t>
      </w:r>
      <w:proofErr w:type="spellStart"/>
      <w:r w:rsidR="00817B72" w:rsidRPr="00817B72">
        <w:rPr>
          <w:sz w:val="24"/>
          <w:szCs w:val="24"/>
          <w:lang w:val="en-US"/>
        </w:rPr>
        <w:t>ICT</w:t>
      </w:r>
      <w:proofErr w:type="spellEnd"/>
      <w:r w:rsidR="00817B72" w:rsidRPr="00817B72">
        <w:rPr>
          <w:sz w:val="24"/>
          <w:szCs w:val="24"/>
          <w:lang w:val="en-US"/>
        </w:rPr>
        <w:t xml:space="preserve"> applications </w:t>
      </w:r>
      <w:r w:rsidR="00817B72">
        <w:rPr>
          <w:sz w:val="24"/>
          <w:szCs w:val="24"/>
          <w:lang w:val="en-US"/>
        </w:rPr>
        <w:t>i</w:t>
      </w:r>
      <w:r w:rsidR="00817B72" w:rsidRPr="00817B72">
        <w:rPr>
          <w:sz w:val="24"/>
          <w:szCs w:val="24"/>
          <w:lang w:val="en-US"/>
        </w:rPr>
        <w:t>n the global network, based on the study of these models</w:t>
      </w:r>
      <w:r w:rsidRPr="00817B72">
        <w:rPr>
          <w:sz w:val="24"/>
          <w:szCs w:val="24"/>
          <w:lang w:val="en-US"/>
        </w:rPr>
        <w:t>;</w:t>
      </w:r>
    </w:p>
    <w:p w:rsidR="007A2098" w:rsidRPr="00175965" w:rsidRDefault="00B24140" w:rsidP="00926713">
      <w:pPr>
        <w:spacing w:before="120" w:after="120"/>
        <w:contextualSpacing/>
        <w:jc w:val="both"/>
        <w:rPr>
          <w:sz w:val="24"/>
          <w:szCs w:val="24"/>
          <w:lang w:val="en-US"/>
        </w:rPr>
      </w:pPr>
      <w:r w:rsidRPr="00175965">
        <w:rPr>
          <w:sz w:val="24"/>
          <w:szCs w:val="24"/>
          <w:lang w:val="en-US"/>
        </w:rPr>
        <w:t>4</w:t>
      </w:r>
      <w:r w:rsidRPr="00175965">
        <w:rPr>
          <w:sz w:val="24"/>
          <w:szCs w:val="24"/>
          <w:lang w:val="en-US"/>
        </w:rPr>
        <w:tab/>
      </w:r>
      <w:r w:rsidR="00175965" w:rsidRPr="00175965">
        <w:rPr>
          <w:sz w:val="24"/>
          <w:szCs w:val="24"/>
          <w:lang w:val="en-US"/>
        </w:rPr>
        <w:t xml:space="preserve">to encourage the study of best practices in the accountability and governance of universal service funds, where appropriate, as well as the analysis of other mechanisms to encourage investment in telecommunication infrastructure in areas that are unprofitable for the private sector; </w:t>
      </w:r>
      <w:r w:rsidR="00175965">
        <w:rPr>
          <w:sz w:val="24"/>
          <w:szCs w:val="24"/>
          <w:lang w:val="en-US"/>
        </w:rPr>
        <w:t xml:space="preserve"> </w:t>
      </w:r>
      <w:r w:rsidR="007A2098" w:rsidRPr="00175965">
        <w:rPr>
          <w:sz w:val="24"/>
          <w:szCs w:val="24"/>
          <w:lang w:val="en-US"/>
        </w:rPr>
        <w:t xml:space="preserve"> </w:t>
      </w:r>
    </w:p>
    <w:p w:rsidR="00B24140" w:rsidRPr="00E701E5" w:rsidRDefault="007A2098" w:rsidP="0052235C">
      <w:pPr>
        <w:spacing w:before="120" w:after="120"/>
        <w:contextualSpacing/>
        <w:jc w:val="both"/>
        <w:rPr>
          <w:sz w:val="24"/>
          <w:szCs w:val="24"/>
          <w:lang w:val="en-US"/>
        </w:rPr>
      </w:pPr>
      <w:r w:rsidRPr="00E701E5">
        <w:rPr>
          <w:sz w:val="24"/>
          <w:szCs w:val="24"/>
          <w:lang w:val="en-US"/>
        </w:rPr>
        <w:t xml:space="preserve">5 </w:t>
      </w:r>
      <w:r w:rsidR="00DC699E" w:rsidRPr="00E701E5">
        <w:rPr>
          <w:sz w:val="24"/>
          <w:szCs w:val="24"/>
          <w:lang w:val="en-US"/>
        </w:rPr>
        <w:tab/>
      </w:r>
      <w:r w:rsidR="00E701E5" w:rsidRPr="00E701E5">
        <w:rPr>
          <w:sz w:val="24"/>
          <w:szCs w:val="24"/>
          <w:lang w:val="en-US"/>
        </w:rPr>
        <w:t xml:space="preserve">to continue to carry out, </w:t>
      </w:r>
      <w:r w:rsidR="00FB0D84">
        <w:rPr>
          <w:sz w:val="24"/>
          <w:szCs w:val="24"/>
          <w:lang w:val="en-US"/>
        </w:rPr>
        <w:t>within</w:t>
      </w:r>
      <w:r w:rsidR="00E701E5" w:rsidRPr="00E701E5">
        <w:rPr>
          <w:sz w:val="24"/>
          <w:szCs w:val="24"/>
          <w:lang w:val="en-US"/>
        </w:rPr>
        <w:t xml:space="preserve"> the available resources, telecommunication and </w:t>
      </w:r>
      <w:proofErr w:type="spellStart"/>
      <w:r w:rsidR="00E701E5" w:rsidRPr="00E701E5">
        <w:rPr>
          <w:sz w:val="24"/>
          <w:szCs w:val="24"/>
          <w:lang w:val="en-US"/>
        </w:rPr>
        <w:t>ICT</w:t>
      </w:r>
      <w:proofErr w:type="spellEnd"/>
      <w:r w:rsidR="00E701E5" w:rsidRPr="00E701E5">
        <w:rPr>
          <w:sz w:val="24"/>
          <w:szCs w:val="24"/>
          <w:lang w:val="en-US"/>
        </w:rPr>
        <w:t xml:space="preserve"> case studies in rural and remote areas and to implement, where appropriate, pilot models based on innovative solutions to expand rural access in response to </w:t>
      </w:r>
      <w:r w:rsidR="002349CB" w:rsidRPr="002349CB">
        <w:rPr>
          <w:i/>
          <w:sz w:val="24"/>
          <w:szCs w:val="24"/>
          <w:lang w:val="en-US"/>
        </w:rPr>
        <w:t>resolves</w:t>
      </w:r>
      <w:r w:rsidR="0074066A">
        <w:rPr>
          <w:sz w:val="24"/>
          <w:szCs w:val="24"/>
          <w:lang w:val="en-US"/>
        </w:rPr>
        <w:t xml:space="preserve"> </w:t>
      </w:r>
      <w:r w:rsidR="00E701E5" w:rsidRPr="00E701E5">
        <w:rPr>
          <w:sz w:val="24"/>
          <w:szCs w:val="24"/>
          <w:lang w:val="en-US"/>
        </w:rPr>
        <w:t xml:space="preserve">5; </w:t>
      </w:r>
    </w:p>
    <w:p w:rsidR="00B24140" w:rsidRPr="0074066A" w:rsidRDefault="007A2098" w:rsidP="0052235C">
      <w:pPr>
        <w:spacing w:before="120" w:after="120"/>
        <w:contextualSpacing/>
        <w:jc w:val="both"/>
        <w:rPr>
          <w:sz w:val="24"/>
          <w:szCs w:val="24"/>
          <w:lang w:val="en-US"/>
        </w:rPr>
      </w:pPr>
      <w:r w:rsidRPr="0074066A">
        <w:rPr>
          <w:sz w:val="24"/>
          <w:szCs w:val="24"/>
          <w:lang w:val="en-US"/>
        </w:rPr>
        <w:t>6</w:t>
      </w:r>
      <w:r w:rsidR="00B24140" w:rsidRPr="0074066A">
        <w:rPr>
          <w:sz w:val="24"/>
          <w:szCs w:val="24"/>
          <w:lang w:val="en-US"/>
        </w:rPr>
        <w:tab/>
      </w:r>
      <w:r w:rsidR="00E701E5" w:rsidRPr="0074066A">
        <w:rPr>
          <w:sz w:val="24"/>
          <w:szCs w:val="24"/>
          <w:lang w:val="en-US"/>
        </w:rPr>
        <w:t xml:space="preserve">to promote and facilitate collaborative efforts between the different sectors of the </w:t>
      </w:r>
      <w:proofErr w:type="spellStart"/>
      <w:r w:rsidR="00E701E5" w:rsidRPr="0074066A">
        <w:rPr>
          <w:sz w:val="24"/>
          <w:szCs w:val="24"/>
          <w:lang w:val="en-US"/>
        </w:rPr>
        <w:t>ITU</w:t>
      </w:r>
      <w:proofErr w:type="spellEnd"/>
      <w:r w:rsidR="00E701E5" w:rsidRPr="0074066A">
        <w:rPr>
          <w:sz w:val="24"/>
          <w:szCs w:val="24"/>
          <w:lang w:val="en-US"/>
        </w:rPr>
        <w:t xml:space="preserve">, for carrying out the studies, projects and interrelated activities identified in the </w:t>
      </w:r>
      <w:r w:rsidR="0074066A" w:rsidRPr="0074066A">
        <w:rPr>
          <w:sz w:val="24"/>
          <w:szCs w:val="24"/>
          <w:lang w:val="en-US"/>
        </w:rPr>
        <w:t>s</w:t>
      </w:r>
      <w:r w:rsidR="00E701E5" w:rsidRPr="0074066A">
        <w:rPr>
          <w:sz w:val="24"/>
          <w:szCs w:val="24"/>
          <w:lang w:val="en-US"/>
        </w:rPr>
        <w:t xml:space="preserve">ectors' action plans; </w:t>
      </w:r>
    </w:p>
    <w:p w:rsidR="00B24140" w:rsidRPr="0074066A" w:rsidRDefault="007A2098" w:rsidP="0052235C">
      <w:pPr>
        <w:spacing w:before="120" w:after="120"/>
        <w:contextualSpacing/>
        <w:jc w:val="both"/>
        <w:rPr>
          <w:sz w:val="24"/>
          <w:szCs w:val="24"/>
          <w:lang w:val="en-US"/>
        </w:rPr>
      </w:pPr>
      <w:r w:rsidRPr="0074066A">
        <w:rPr>
          <w:sz w:val="24"/>
          <w:szCs w:val="24"/>
          <w:lang w:val="en-US"/>
        </w:rPr>
        <w:t>7</w:t>
      </w:r>
      <w:r w:rsidR="00B24140" w:rsidRPr="0074066A">
        <w:rPr>
          <w:sz w:val="24"/>
          <w:szCs w:val="24"/>
          <w:lang w:val="en-US"/>
        </w:rPr>
        <w:tab/>
      </w:r>
      <w:r w:rsidR="0074066A" w:rsidRPr="0074066A">
        <w:rPr>
          <w:sz w:val="24"/>
          <w:szCs w:val="24"/>
          <w:lang w:val="en-US"/>
        </w:rPr>
        <w:t xml:space="preserve">to continue to assist </w:t>
      </w:r>
      <w:r w:rsidR="00504BD1">
        <w:rPr>
          <w:sz w:val="24"/>
          <w:szCs w:val="24"/>
          <w:lang w:val="en-US"/>
        </w:rPr>
        <w:t>M</w:t>
      </w:r>
      <w:r w:rsidR="0074066A" w:rsidRPr="0074066A">
        <w:rPr>
          <w:sz w:val="24"/>
          <w:szCs w:val="24"/>
          <w:lang w:val="en-US"/>
        </w:rPr>
        <w:t>ember States by providing them with a database of experts in the necessary fields and to finance further activities necessary to bridge the digital divide in developing countries, subject to the resources allocated by the Financial Plan;</w:t>
      </w:r>
    </w:p>
    <w:p w:rsidR="00B24140" w:rsidRPr="0074066A" w:rsidRDefault="007A2098" w:rsidP="0052235C">
      <w:pPr>
        <w:spacing w:before="120" w:after="120"/>
        <w:contextualSpacing/>
        <w:jc w:val="both"/>
        <w:rPr>
          <w:sz w:val="24"/>
          <w:szCs w:val="24"/>
          <w:lang w:val="en-US"/>
        </w:rPr>
      </w:pPr>
      <w:r w:rsidRPr="0074066A">
        <w:rPr>
          <w:sz w:val="24"/>
          <w:szCs w:val="24"/>
          <w:lang w:val="en-US"/>
        </w:rPr>
        <w:t>8</w:t>
      </w:r>
      <w:r w:rsidR="00B24140" w:rsidRPr="0074066A">
        <w:rPr>
          <w:sz w:val="24"/>
          <w:szCs w:val="24"/>
          <w:lang w:val="en-US"/>
        </w:rPr>
        <w:tab/>
      </w:r>
      <w:r w:rsidR="0074066A" w:rsidRPr="0074066A">
        <w:rPr>
          <w:sz w:val="24"/>
          <w:szCs w:val="24"/>
          <w:lang w:val="en-US"/>
        </w:rPr>
        <w:t>to strengthen cooperation and coordination with relevant regional and international organizations, especially those of developing countries, in activities related</w:t>
      </w:r>
      <w:r w:rsidR="002051B5">
        <w:rPr>
          <w:sz w:val="24"/>
          <w:szCs w:val="24"/>
          <w:lang w:val="en-US"/>
        </w:rPr>
        <w:t xml:space="preserve"> to bridging the digital divide;</w:t>
      </w:r>
    </w:p>
    <w:p w:rsidR="00B15332" w:rsidRPr="00442F97" w:rsidRDefault="007A2098" w:rsidP="00926713">
      <w:pPr>
        <w:spacing w:before="120" w:after="120"/>
        <w:contextualSpacing/>
        <w:jc w:val="both"/>
        <w:rPr>
          <w:sz w:val="24"/>
          <w:szCs w:val="24"/>
          <w:lang w:val="en-US"/>
        </w:rPr>
      </w:pPr>
      <w:r w:rsidRPr="00442F97">
        <w:rPr>
          <w:sz w:val="24"/>
          <w:szCs w:val="24"/>
          <w:lang w:val="en-US"/>
        </w:rPr>
        <w:t>9</w:t>
      </w:r>
      <w:r w:rsidR="00671236" w:rsidRPr="00442F97">
        <w:rPr>
          <w:sz w:val="24"/>
          <w:szCs w:val="24"/>
          <w:lang w:val="en-US"/>
        </w:rPr>
        <w:tab/>
      </w:r>
      <w:r w:rsidR="002051B5">
        <w:rPr>
          <w:sz w:val="24"/>
          <w:szCs w:val="24"/>
          <w:lang w:val="en-US"/>
        </w:rPr>
        <w:t xml:space="preserve">to </w:t>
      </w:r>
      <w:r w:rsidR="00442F97" w:rsidRPr="00442F97">
        <w:rPr>
          <w:sz w:val="24"/>
          <w:szCs w:val="24"/>
          <w:lang w:val="en-US"/>
        </w:rPr>
        <w:t xml:space="preserve">collect and disseminate best practices and regulatory experiences on national and regional strategies implemented to promote investment in the implementation of </w:t>
      </w:r>
      <w:r w:rsidR="00914F4B">
        <w:rPr>
          <w:sz w:val="24"/>
          <w:szCs w:val="24"/>
          <w:lang w:val="en-US"/>
        </w:rPr>
        <w:t>telecommunication/</w:t>
      </w:r>
      <w:proofErr w:type="spellStart"/>
      <w:r w:rsidR="00914F4B">
        <w:rPr>
          <w:sz w:val="24"/>
          <w:szCs w:val="24"/>
          <w:lang w:val="en-US"/>
        </w:rPr>
        <w:t>ICT</w:t>
      </w:r>
      <w:proofErr w:type="spellEnd"/>
      <w:r w:rsidR="00914F4B">
        <w:rPr>
          <w:sz w:val="24"/>
          <w:szCs w:val="24"/>
          <w:lang w:val="en-US"/>
        </w:rPr>
        <w:t xml:space="preserve"> </w:t>
      </w:r>
      <w:r w:rsidR="00442F97" w:rsidRPr="00442F97">
        <w:rPr>
          <w:sz w:val="24"/>
          <w:szCs w:val="24"/>
          <w:lang w:val="en-US"/>
        </w:rPr>
        <w:t>services, increase access and promote affordable services for consumers</w:t>
      </w:r>
      <w:r w:rsidR="00442F97">
        <w:rPr>
          <w:sz w:val="24"/>
          <w:szCs w:val="24"/>
          <w:lang w:val="en-US"/>
        </w:rPr>
        <w:t>;</w:t>
      </w:r>
    </w:p>
    <w:p w:rsidR="00077484" w:rsidRPr="00442F97" w:rsidRDefault="00077484" w:rsidP="0052235C">
      <w:pPr>
        <w:spacing w:before="120" w:after="120"/>
        <w:contextualSpacing/>
        <w:jc w:val="both"/>
        <w:rPr>
          <w:sz w:val="24"/>
          <w:szCs w:val="24"/>
          <w:lang w:val="en-US"/>
        </w:rPr>
      </w:pPr>
    </w:p>
    <w:p w:rsidR="00B24140" w:rsidRPr="002669A9" w:rsidRDefault="002669A9" w:rsidP="0052235C">
      <w:pPr>
        <w:pStyle w:val="Call"/>
        <w:spacing w:before="120" w:after="120"/>
        <w:contextualSpacing/>
        <w:jc w:val="both"/>
        <w:rPr>
          <w:rFonts w:ascii="Times New Roman" w:hAnsi="Times New Roman"/>
          <w:lang w:val="en-US"/>
        </w:rPr>
      </w:pPr>
      <w:proofErr w:type="gramStart"/>
      <w:r w:rsidRPr="002669A9">
        <w:rPr>
          <w:rFonts w:ascii="Times New Roman" w:hAnsi="Times New Roman"/>
          <w:lang w:val="en-US"/>
        </w:rPr>
        <w:t>instructs</w:t>
      </w:r>
      <w:proofErr w:type="gramEnd"/>
      <w:r w:rsidRPr="002669A9">
        <w:rPr>
          <w:rFonts w:ascii="Times New Roman" w:hAnsi="Times New Roman"/>
          <w:lang w:val="en-US"/>
        </w:rPr>
        <w:t xml:space="preserve"> the </w:t>
      </w:r>
      <w:r>
        <w:rPr>
          <w:rFonts w:ascii="Times New Roman" w:hAnsi="Times New Roman"/>
          <w:lang w:val="en-US"/>
        </w:rPr>
        <w:t>d</w:t>
      </w:r>
      <w:r w:rsidRPr="002669A9">
        <w:rPr>
          <w:rFonts w:ascii="Times New Roman" w:hAnsi="Times New Roman"/>
          <w:lang w:val="en-US"/>
        </w:rPr>
        <w:t xml:space="preserve">irector of the </w:t>
      </w:r>
      <w:proofErr w:type="spellStart"/>
      <w:r w:rsidRPr="002669A9">
        <w:rPr>
          <w:rFonts w:ascii="Times New Roman" w:hAnsi="Times New Roman"/>
          <w:lang w:val="en-US"/>
        </w:rPr>
        <w:t>Radiocommunication</w:t>
      </w:r>
      <w:proofErr w:type="spellEnd"/>
      <w:r w:rsidRPr="002669A9">
        <w:rPr>
          <w:rFonts w:ascii="Times New Roman" w:hAnsi="Times New Roman"/>
          <w:lang w:val="en-US"/>
        </w:rPr>
        <w:t xml:space="preserve"> Bureau</w:t>
      </w:r>
    </w:p>
    <w:p w:rsidR="002669A9" w:rsidRPr="002669A9" w:rsidRDefault="002669A9" w:rsidP="002669A9">
      <w:pPr>
        <w:rPr>
          <w:sz w:val="24"/>
          <w:szCs w:val="24"/>
          <w:lang w:val="en-US"/>
        </w:rPr>
      </w:pPr>
      <w:r w:rsidRPr="002669A9">
        <w:rPr>
          <w:sz w:val="24"/>
          <w:szCs w:val="24"/>
          <w:lang w:val="en-US"/>
        </w:rPr>
        <w:t xml:space="preserve">that, in coordination with the </w:t>
      </w:r>
      <w:r>
        <w:rPr>
          <w:sz w:val="24"/>
          <w:szCs w:val="24"/>
          <w:lang w:val="en-US"/>
        </w:rPr>
        <w:t>d</w:t>
      </w:r>
      <w:r w:rsidRPr="002669A9">
        <w:rPr>
          <w:sz w:val="24"/>
          <w:szCs w:val="24"/>
          <w:lang w:val="en-US"/>
        </w:rPr>
        <w:t xml:space="preserve">irector of </w:t>
      </w:r>
      <w:r>
        <w:rPr>
          <w:sz w:val="24"/>
          <w:szCs w:val="24"/>
          <w:lang w:val="en-US"/>
        </w:rPr>
        <w:t xml:space="preserve">the </w:t>
      </w:r>
      <w:proofErr w:type="spellStart"/>
      <w:r w:rsidRPr="002669A9">
        <w:rPr>
          <w:sz w:val="24"/>
          <w:szCs w:val="24"/>
          <w:lang w:val="en-US"/>
        </w:rPr>
        <w:t>BDT</w:t>
      </w:r>
      <w:proofErr w:type="spellEnd"/>
      <w:r w:rsidRPr="002669A9">
        <w:rPr>
          <w:sz w:val="24"/>
          <w:szCs w:val="24"/>
          <w:lang w:val="en-US"/>
        </w:rPr>
        <w:t>, actions be implemented to support studies and projects and, in turn, promote joint training activities aimed at an increasingly efficient use of orbit and spectrum resources, with a view to expanding affordable access to satellite broadband and facilitating network connectivity and connectivity between different areas, countries and regions, especially in developing countries, and to disseminating information on new agile and efficient tools for the administration and management of radio spectrum to enable access to these radio resources;</w:t>
      </w:r>
    </w:p>
    <w:p w:rsidR="00B24140" w:rsidRPr="00040CC4" w:rsidRDefault="00B24140" w:rsidP="00926713">
      <w:pPr>
        <w:spacing w:before="120" w:after="120"/>
        <w:contextualSpacing/>
        <w:jc w:val="both"/>
        <w:rPr>
          <w:sz w:val="24"/>
          <w:szCs w:val="24"/>
          <w:lang w:val="en-US"/>
        </w:rPr>
      </w:pPr>
    </w:p>
    <w:p w:rsidR="00B24140" w:rsidRPr="00040CC4" w:rsidRDefault="00FB0D84" w:rsidP="0052235C">
      <w:pPr>
        <w:pStyle w:val="Call"/>
        <w:spacing w:before="120" w:after="120"/>
        <w:contextualSpacing/>
        <w:jc w:val="both"/>
        <w:rPr>
          <w:rFonts w:ascii="Times New Roman" w:hAnsi="Times New Roman"/>
          <w:szCs w:val="24"/>
          <w:lang w:val="en-US"/>
        </w:rPr>
      </w:pPr>
      <w:proofErr w:type="gramStart"/>
      <w:r w:rsidRPr="00040CC4">
        <w:rPr>
          <w:rFonts w:ascii="Times New Roman" w:hAnsi="Times New Roman"/>
          <w:szCs w:val="24"/>
          <w:lang w:val="en-US"/>
        </w:rPr>
        <w:t>instructs</w:t>
      </w:r>
      <w:proofErr w:type="gramEnd"/>
      <w:r w:rsidRPr="00040CC4">
        <w:rPr>
          <w:rFonts w:ascii="Times New Roman" w:hAnsi="Times New Roman"/>
          <w:szCs w:val="24"/>
          <w:lang w:val="en-US"/>
        </w:rPr>
        <w:t xml:space="preserve"> the Council</w:t>
      </w:r>
    </w:p>
    <w:p w:rsidR="00B24140" w:rsidRPr="00FB0D84" w:rsidRDefault="00B24140" w:rsidP="0052235C">
      <w:pPr>
        <w:spacing w:before="120" w:after="120"/>
        <w:contextualSpacing/>
        <w:jc w:val="both"/>
        <w:rPr>
          <w:sz w:val="24"/>
          <w:szCs w:val="24"/>
          <w:lang w:val="en-US"/>
        </w:rPr>
      </w:pPr>
      <w:r w:rsidRPr="00FB0D84">
        <w:rPr>
          <w:sz w:val="24"/>
          <w:szCs w:val="24"/>
          <w:lang w:val="en-US"/>
        </w:rPr>
        <w:t>1</w:t>
      </w:r>
      <w:r w:rsidRPr="00FB0D84">
        <w:rPr>
          <w:sz w:val="24"/>
          <w:szCs w:val="24"/>
          <w:lang w:val="en-US"/>
        </w:rPr>
        <w:tab/>
      </w:r>
      <w:r w:rsidR="00FB0D84" w:rsidRPr="00FB0D84">
        <w:rPr>
          <w:sz w:val="24"/>
          <w:szCs w:val="24"/>
          <w:lang w:val="en-US"/>
        </w:rPr>
        <w:t xml:space="preserve">to allocate adequate resources for the implementation of this resolution, within the approved budgetary resources; </w:t>
      </w:r>
    </w:p>
    <w:p w:rsidR="00B24140" w:rsidRPr="003B6820" w:rsidRDefault="00B24140" w:rsidP="0052235C">
      <w:pPr>
        <w:spacing w:before="120" w:after="120"/>
        <w:contextualSpacing/>
        <w:jc w:val="both"/>
        <w:rPr>
          <w:sz w:val="24"/>
          <w:szCs w:val="24"/>
          <w:lang w:val="en-US"/>
        </w:rPr>
      </w:pPr>
      <w:r w:rsidRPr="003B6820">
        <w:rPr>
          <w:sz w:val="24"/>
          <w:szCs w:val="24"/>
          <w:lang w:val="en-US"/>
        </w:rPr>
        <w:lastRenderedPageBreak/>
        <w:t>2</w:t>
      </w:r>
      <w:r w:rsidRPr="003B6820">
        <w:rPr>
          <w:sz w:val="24"/>
          <w:szCs w:val="24"/>
          <w:lang w:val="en-US"/>
        </w:rPr>
        <w:tab/>
      </w:r>
      <w:r w:rsidR="003B6820" w:rsidRPr="003B6820">
        <w:rPr>
          <w:sz w:val="24"/>
          <w:szCs w:val="24"/>
          <w:lang w:val="en-US"/>
        </w:rPr>
        <w:t>to examine the reports of the Secretary-General and to take appropriate action to ensure the ef</w:t>
      </w:r>
      <w:r w:rsidR="003B6820">
        <w:rPr>
          <w:sz w:val="24"/>
          <w:szCs w:val="24"/>
          <w:lang w:val="en-US"/>
        </w:rPr>
        <w:t>fective implementation of this r</w:t>
      </w:r>
      <w:r w:rsidR="003B6820" w:rsidRPr="003B6820">
        <w:rPr>
          <w:sz w:val="24"/>
          <w:szCs w:val="24"/>
          <w:lang w:val="en-US"/>
        </w:rPr>
        <w:t>esolution</w:t>
      </w:r>
      <w:bookmarkStart w:id="1" w:name="_GoBack"/>
      <w:bookmarkEnd w:id="1"/>
      <w:r w:rsidRPr="003B6820">
        <w:rPr>
          <w:sz w:val="24"/>
          <w:szCs w:val="24"/>
          <w:lang w:val="en-US"/>
        </w:rPr>
        <w:t>;</w:t>
      </w:r>
    </w:p>
    <w:p w:rsidR="00B24140" w:rsidRPr="003B6820" w:rsidRDefault="00B24140" w:rsidP="0052235C">
      <w:pPr>
        <w:spacing w:before="120" w:after="120"/>
        <w:contextualSpacing/>
        <w:jc w:val="both"/>
        <w:rPr>
          <w:sz w:val="24"/>
          <w:szCs w:val="24"/>
          <w:lang w:val="en-US"/>
        </w:rPr>
      </w:pPr>
      <w:r w:rsidRPr="003B6820">
        <w:rPr>
          <w:sz w:val="24"/>
          <w:szCs w:val="24"/>
          <w:lang w:val="en-US"/>
        </w:rPr>
        <w:t>3</w:t>
      </w:r>
      <w:r w:rsidRPr="003B6820">
        <w:rPr>
          <w:sz w:val="24"/>
          <w:szCs w:val="24"/>
          <w:lang w:val="en-US"/>
        </w:rPr>
        <w:tab/>
      </w:r>
      <w:r w:rsidR="003B6820" w:rsidRPr="003B6820">
        <w:rPr>
          <w:sz w:val="24"/>
          <w:szCs w:val="24"/>
          <w:lang w:val="en-US"/>
        </w:rPr>
        <w:t xml:space="preserve">to submit to the next Plenipotentiary Conference a progress report on the implementation of this </w:t>
      </w:r>
      <w:r w:rsidR="003B6820">
        <w:rPr>
          <w:sz w:val="24"/>
          <w:szCs w:val="24"/>
          <w:lang w:val="en-US"/>
        </w:rPr>
        <w:t>r</w:t>
      </w:r>
      <w:r w:rsidR="003B6820" w:rsidRPr="003B6820">
        <w:rPr>
          <w:sz w:val="24"/>
          <w:szCs w:val="24"/>
          <w:lang w:val="en-US"/>
        </w:rPr>
        <w:t xml:space="preserve">esolution, </w:t>
      </w:r>
    </w:p>
    <w:p w:rsidR="00B24140" w:rsidRPr="00040CC4" w:rsidRDefault="003B6820" w:rsidP="0052235C">
      <w:pPr>
        <w:pStyle w:val="Call"/>
        <w:spacing w:before="120" w:after="120"/>
        <w:contextualSpacing/>
        <w:jc w:val="both"/>
        <w:rPr>
          <w:rFonts w:ascii="Times New Roman" w:hAnsi="Times New Roman"/>
          <w:szCs w:val="24"/>
          <w:lang w:val="en-US"/>
        </w:rPr>
      </w:pPr>
      <w:proofErr w:type="gramStart"/>
      <w:r w:rsidRPr="00040CC4">
        <w:rPr>
          <w:rFonts w:ascii="Times New Roman" w:hAnsi="Times New Roman"/>
          <w:szCs w:val="24"/>
          <w:lang w:val="en-US"/>
        </w:rPr>
        <w:t>invites</w:t>
      </w:r>
      <w:proofErr w:type="gramEnd"/>
      <w:r w:rsidRPr="00040CC4">
        <w:rPr>
          <w:rFonts w:ascii="Times New Roman" w:hAnsi="Times New Roman"/>
          <w:szCs w:val="24"/>
          <w:lang w:val="en-US"/>
        </w:rPr>
        <w:t xml:space="preserve"> Member States</w:t>
      </w:r>
    </w:p>
    <w:p w:rsidR="00B24140" w:rsidRPr="003B6820" w:rsidRDefault="00B24140" w:rsidP="0052235C">
      <w:pPr>
        <w:spacing w:before="120" w:after="120"/>
        <w:contextualSpacing/>
        <w:jc w:val="both"/>
        <w:rPr>
          <w:sz w:val="24"/>
          <w:szCs w:val="24"/>
          <w:lang w:val="en-US"/>
        </w:rPr>
      </w:pPr>
      <w:r w:rsidRPr="003B6820">
        <w:rPr>
          <w:sz w:val="24"/>
          <w:szCs w:val="24"/>
          <w:lang w:val="en-US"/>
        </w:rPr>
        <w:t>1</w:t>
      </w:r>
      <w:r w:rsidRPr="003B6820">
        <w:rPr>
          <w:sz w:val="24"/>
          <w:szCs w:val="24"/>
          <w:lang w:val="en-US"/>
        </w:rPr>
        <w:tab/>
      </w:r>
      <w:r w:rsidR="003B6820" w:rsidRPr="003B6820">
        <w:rPr>
          <w:sz w:val="24"/>
          <w:szCs w:val="24"/>
          <w:lang w:val="en-US"/>
        </w:rPr>
        <w:t xml:space="preserve">to continue to act in concert to achieve the objectives of </w:t>
      </w:r>
      <w:proofErr w:type="spellStart"/>
      <w:r w:rsidR="003B6820" w:rsidRPr="003B6820">
        <w:rPr>
          <w:sz w:val="24"/>
          <w:szCs w:val="24"/>
          <w:lang w:val="en-US"/>
        </w:rPr>
        <w:t>WTDC</w:t>
      </w:r>
      <w:proofErr w:type="spellEnd"/>
      <w:r w:rsidR="003B6820" w:rsidRPr="003B6820">
        <w:rPr>
          <w:sz w:val="24"/>
          <w:szCs w:val="24"/>
          <w:lang w:val="en-US"/>
        </w:rPr>
        <w:t xml:space="preserve"> Resolution 37 (Rev. Buenos Aires, 2017); </w:t>
      </w:r>
    </w:p>
    <w:p w:rsidR="00B24140" w:rsidRPr="008F4BCA" w:rsidRDefault="00B24140" w:rsidP="0052235C">
      <w:pPr>
        <w:spacing w:before="120" w:after="120"/>
        <w:contextualSpacing/>
        <w:jc w:val="both"/>
        <w:rPr>
          <w:sz w:val="24"/>
          <w:szCs w:val="24"/>
          <w:lang w:val="en-US"/>
        </w:rPr>
      </w:pPr>
      <w:r w:rsidRPr="008F4BCA">
        <w:rPr>
          <w:sz w:val="24"/>
          <w:szCs w:val="24"/>
          <w:lang w:val="en-US"/>
        </w:rPr>
        <w:t>2</w:t>
      </w:r>
      <w:r w:rsidRPr="008F4BCA">
        <w:rPr>
          <w:sz w:val="24"/>
          <w:szCs w:val="24"/>
          <w:lang w:val="en-US"/>
        </w:rPr>
        <w:tab/>
      </w:r>
      <w:r w:rsidR="008F4BCA" w:rsidRPr="008F4BCA">
        <w:rPr>
          <w:sz w:val="24"/>
          <w:szCs w:val="24"/>
          <w:lang w:val="en-US"/>
        </w:rPr>
        <w:t>to consult with the beneficiaries of plans, programs and investment in telecommunication/</w:t>
      </w:r>
      <w:proofErr w:type="spellStart"/>
      <w:r w:rsidR="008F4BCA" w:rsidRPr="008F4BCA">
        <w:rPr>
          <w:sz w:val="24"/>
          <w:szCs w:val="24"/>
          <w:lang w:val="en-US"/>
        </w:rPr>
        <w:t>ICT</w:t>
      </w:r>
      <w:proofErr w:type="spellEnd"/>
      <w:r w:rsidR="008F4BCA" w:rsidRPr="008F4BCA">
        <w:rPr>
          <w:sz w:val="24"/>
          <w:szCs w:val="24"/>
          <w:lang w:val="en-US"/>
        </w:rPr>
        <w:t xml:space="preserve"> infrastructure, taking into account differences in social conditions and population dynamics, in order to ensure the appropriate use of </w:t>
      </w:r>
      <w:proofErr w:type="spellStart"/>
      <w:r w:rsidR="008F4BCA" w:rsidRPr="008F4BCA">
        <w:rPr>
          <w:sz w:val="24"/>
          <w:szCs w:val="24"/>
          <w:lang w:val="en-US"/>
        </w:rPr>
        <w:t>ICTs</w:t>
      </w:r>
      <w:proofErr w:type="spellEnd"/>
      <w:r w:rsidR="008F4BCA" w:rsidRPr="008F4BCA">
        <w:rPr>
          <w:sz w:val="24"/>
          <w:szCs w:val="24"/>
          <w:lang w:val="en-US"/>
        </w:rPr>
        <w:t xml:space="preserve">; </w:t>
      </w:r>
    </w:p>
    <w:p w:rsidR="00B24140" w:rsidRPr="00733D4F" w:rsidRDefault="00B24140" w:rsidP="0052235C">
      <w:pPr>
        <w:spacing w:before="120" w:after="120"/>
        <w:contextualSpacing/>
        <w:jc w:val="both"/>
        <w:rPr>
          <w:sz w:val="24"/>
          <w:szCs w:val="24"/>
          <w:lang w:val="en-US"/>
        </w:rPr>
      </w:pPr>
      <w:r w:rsidRPr="00733D4F">
        <w:rPr>
          <w:sz w:val="24"/>
          <w:szCs w:val="24"/>
          <w:lang w:val="en-US"/>
        </w:rPr>
        <w:t>3</w:t>
      </w:r>
      <w:r w:rsidRPr="00733D4F">
        <w:rPr>
          <w:sz w:val="24"/>
          <w:szCs w:val="24"/>
          <w:lang w:val="en-US"/>
        </w:rPr>
        <w:tab/>
      </w:r>
      <w:r w:rsidR="00733D4F" w:rsidRPr="00733D4F">
        <w:rPr>
          <w:sz w:val="24"/>
          <w:szCs w:val="24"/>
          <w:lang w:val="en-US"/>
        </w:rPr>
        <w:t xml:space="preserve">to encourage the implementation of policies to promote public, private and public-private investment, as well as the participation of communities and small operators in the development and construction of </w:t>
      </w:r>
      <w:proofErr w:type="spellStart"/>
      <w:r w:rsidR="00733D4F" w:rsidRPr="00733D4F">
        <w:rPr>
          <w:sz w:val="24"/>
          <w:szCs w:val="24"/>
          <w:lang w:val="en-US"/>
        </w:rPr>
        <w:t>radiocommunication</w:t>
      </w:r>
      <w:proofErr w:type="spellEnd"/>
      <w:r w:rsidR="00733D4F" w:rsidRPr="00733D4F">
        <w:rPr>
          <w:sz w:val="24"/>
          <w:szCs w:val="24"/>
          <w:lang w:val="en-US"/>
        </w:rPr>
        <w:t xml:space="preserve"> systems, including satellite systems, in their countries and regions, and to consider including their use in broadband plans, as a tool to help reduce the digital divide and meet telecommunication needs, esp</w:t>
      </w:r>
      <w:r w:rsidR="00C13C2E">
        <w:rPr>
          <w:sz w:val="24"/>
          <w:szCs w:val="24"/>
          <w:lang w:val="en-US"/>
        </w:rPr>
        <w:t>ecially in developing countries;</w:t>
      </w:r>
    </w:p>
    <w:p w:rsidR="00F057B6" w:rsidRPr="009E49E9" w:rsidRDefault="0090246D" w:rsidP="00AE2D1D">
      <w:pPr>
        <w:spacing w:before="120" w:after="120"/>
        <w:contextualSpacing/>
        <w:jc w:val="both"/>
        <w:rPr>
          <w:sz w:val="24"/>
          <w:szCs w:val="24"/>
          <w:lang w:val="en-US"/>
        </w:rPr>
      </w:pPr>
      <w:r w:rsidRPr="009E49E9">
        <w:rPr>
          <w:sz w:val="24"/>
          <w:szCs w:val="24"/>
          <w:lang w:val="en-US"/>
        </w:rPr>
        <w:t>4</w:t>
      </w:r>
      <w:r w:rsidRPr="009E49E9">
        <w:rPr>
          <w:sz w:val="24"/>
          <w:szCs w:val="24"/>
          <w:lang w:val="en-US"/>
        </w:rPr>
        <w:tab/>
      </w:r>
      <w:r w:rsidR="00C13C2E">
        <w:rPr>
          <w:sz w:val="24"/>
          <w:szCs w:val="24"/>
          <w:lang w:val="en-US"/>
        </w:rPr>
        <w:t xml:space="preserve">to </w:t>
      </w:r>
      <w:r w:rsidR="009E49E9" w:rsidRPr="009E49E9">
        <w:rPr>
          <w:sz w:val="24"/>
          <w:szCs w:val="24"/>
          <w:lang w:val="en-US"/>
        </w:rPr>
        <w:t>develop transparency and accountability measures and an overall strategy and objectives to ensure that universal service funds are used for their intended purpose and to achieve the desired levels of oversight and governance, where appropriate;</w:t>
      </w:r>
    </w:p>
    <w:p w:rsidR="00C10D68" w:rsidRPr="0011449A" w:rsidRDefault="00200788" w:rsidP="0011449A">
      <w:pPr>
        <w:spacing w:before="120" w:after="120"/>
        <w:contextualSpacing/>
        <w:jc w:val="both"/>
        <w:rPr>
          <w:b/>
          <w:sz w:val="24"/>
          <w:lang w:val="en-US"/>
        </w:rPr>
      </w:pPr>
      <w:r w:rsidRPr="0011449A">
        <w:rPr>
          <w:sz w:val="24"/>
          <w:szCs w:val="24"/>
          <w:lang w:val="en-US"/>
        </w:rPr>
        <w:t>5</w:t>
      </w:r>
      <w:r w:rsidR="00F057B6" w:rsidRPr="0011449A">
        <w:rPr>
          <w:sz w:val="24"/>
          <w:szCs w:val="24"/>
          <w:lang w:val="en-US"/>
        </w:rPr>
        <w:tab/>
      </w:r>
      <w:r w:rsidR="0011449A" w:rsidRPr="0011449A">
        <w:rPr>
          <w:sz w:val="24"/>
          <w:szCs w:val="24"/>
          <w:lang w:val="en-US"/>
        </w:rPr>
        <w:t>to implement and develop policies that allow greater and better access to telecommunication/</w:t>
      </w:r>
      <w:proofErr w:type="spellStart"/>
      <w:r w:rsidR="0011449A" w:rsidRPr="0011449A">
        <w:rPr>
          <w:sz w:val="24"/>
          <w:szCs w:val="24"/>
          <w:lang w:val="en-US"/>
        </w:rPr>
        <w:t>ICT</w:t>
      </w:r>
      <w:proofErr w:type="spellEnd"/>
      <w:r w:rsidR="0011449A" w:rsidRPr="0011449A">
        <w:rPr>
          <w:sz w:val="24"/>
          <w:szCs w:val="24"/>
          <w:lang w:val="en-US"/>
        </w:rPr>
        <w:t xml:space="preserve"> services, such as encouraging the adoption and deployment of new technologies, the implementation of regulatory policies that favor the deployment of telecommunication/</w:t>
      </w:r>
      <w:proofErr w:type="spellStart"/>
      <w:r w:rsidR="0011449A" w:rsidRPr="0011449A">
        <w:rPr>
          <w:sz w:val="24"/>
          <w:szCs w:val="24"/>
          <w:lang w:val="en-US"/>
        </w:rPr>
        <w:t>ICT</w:t>
      </w:r>
      <w:proofErr w:type="spellEnd"/>
      <w:r w:rsidR="0011449A" w:rsidRPr="0011449A">
        <w:rPr>
          <w:sz w:val="24"/>
          <w:szCs w:val="24"/>
          <w:lang w:val="en-US"/>
        </w:rPr>
        <w:t xml:space="preserve"> infrastructure and that also allow for a more efficient use of radio resources.</w:t>
      </w:r>
    </w:p>
    <w:sectPr w:rsidR="00C10D68" w:rsidRPr="0011449A" w:rsidSect="001B496C">
      <w:type w:val="continuous"/>
      <w:pgSz w:w="12242" w:h="15842"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BB0" w:rsidRDefault="00E27BB0">
      <w:r>
        <w:separator/>
      </w:r>
    </w:p>
  </w:endnote>
  <w:endnote w:type="continuationSeparator" w:id="0">
    <w:p w:rsidR="00E27BB0" w:rsidRDefault="00E27BB0">
      <w:r>
        <w:continuationSeparator/>
      </w:r>
    </w:p>
  </w:endnote>
  <w:endnote w:type="continuationNotice" w:id="1">
    <w:p w:rsidR="00E27BB0" w:rsidRDefault="00E27BB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ZapfHumnst BT">
    <w:altName w:val="Microsoft YaHei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794" w:rsidRDefault="003A6B5A">
    <w:pPr>
      <w:pStyle w:val="Piedepgina"/>
      <w:framePr w:wrap="auto" w:vAnchor="text" w:hAnchor="margin" w:xAlign="right" w:y="1"/>
      <w:rPr>
        <w:rStyle w:val="Nmerodepgina"/>
      </w:rPr>
    </w:pPr>
    <w:r>
      <w:rPr>
        <w:rStyle w:val="Nmerodepgina"/>
      </w:rPr>
      <w:fldChar w:fldCharType="begin"/>
    </w:r>
    <w:r w:rsidR="00775794">
      <w:rPr>
        <w:rStyle w:val="Nmerodepgina"/>
      </w:rPr>
      <w:instrText xml:space="preserve">PAGE  </w:instrText>
    </w:r>
    <w:r>
      <w:rPr>
        <w:rStyle w:val="Nmerodepgina"/>
      </w:rPr>
      <w:fldChar w:fldCharType="separate"/>
    </w:r>
    <w:r w:rsidR="00AE2D1D">
      <w:rPr>
        <w:rStyle w:val="Nmerodepgina"/>
        <w:noProof/>
      </w:rPr>
      <w:t>1</w:t>
    </w:r>
    <w:r>
      <w:rPr>
        <w:rStyle w:val="Nmerodepgina"/>
      </w:rPr>
      <w:fldChar w:fldCharType="end"/>
    </w:r>
  </w:p>
  <w:p w:rsidR="00775794" w:rsidRDefault="003A6B5A" w:rsidP="00B24140">
    <w:pPr>
      <w:pStyle w:val="Piedepgina"/>
      <w:rPr>
        <w:snapToGrid w:val="0"/>
      </w:rPr>
    </w:pPr>
    <w:r>
      <w:rPr>
        <w:snapToGrid w:val="0"/>
      </w:rPr>
      <w:fldChar w:fldCharType="begin"/>
    </w:r>
    <w:r w:rsidR="00775794">
      <w:rPr>
        <w:snapToGrid w:val="0"/>
        <w:lang w:val="fr-FR"/>
      </w:rPr>
      <w:instrText xml:space="preserve"> FILENAME </w:instrText>
    </w:r>
    <w:r>
      <w:rPr>
        <w:snapToGrid w:val="0"/>
      </w:rPr>
      <w:fldChar w:fldCharType="separate"/>
    </w:r>
    <w:r w:rsidR="00775794">
      <w:rPr>
        <w:noProof/>
        <w:snapToGrid w:val="0"/>
        <w:lang w:val="fr-FR"/>
      </w:rPr>
      <w:t>GTPC-2018-32-711_e</w:t>
    </w:r>
    <w:r>
      <w:rPr>
        <w:snapToGrid w:val="0"/>
      </w:rPr>
      <w:fldChar w:fldCharType="end"/>
    </w:r>
  </w:p>
  <w:p w:rsidR="00775794" w:rsidRDefault="00775794">
    <w:pPr>
      <w:pStyle w:val="Piedepgina"/>
      <w:ind w:right="360"/>
    </w:pPr>
    <w:r>
      <w:tab/>
    </w:r>
    <w:r w:rsidR="003A6B5A">
      <w:fldChar w:fldCharType="begin"/>
    </w:r>
    <w:r>
      <w:instrText xml:space="preserve"> savedate \@ dd.MM.yy </w:instrText>
    </w:r>
    <w:r w:rsidR="003A6B5A">
      <w:fldChar w:fldCharType="separate"/>
    </w:r>
    <w:r w:rsidR="00B826A8">
      <w:rPr>
        <w:noProof/>
      </w:rPr>
      <w:t>03.09.18</w:t>
    </w:r>
    <w:r w:rsidR="003A6B5A">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794" w:rsidRDefault="00775794">
    <w:pPr>
      <w:jc w:val="center"/>
      <w:rPr>
        <w:rFonts w:ascii="Arial" w:hAnsi="Arial"/>
        <w:sz w:val="16"/>
        <w:lang w:val="en-US"/>
      </w:rPr>
    </w:pPr>
    <w:proofErr w:type="spellStart"/>
    <w:r>
      <w:rPr>
        <w:rFonts w:ascii="Arial" w:hAnsi="Arial"/>
        <w:sz w:val="16"/>
        <w:lang w:val="en-US"/>
      </w:rPr>
      <w:t>CITEL</w:t>
    </w:r>
    <w:proofErr w:type="spellEnd"/>
    <w:r>
      <w:rPr>
        <w:rFonts w:ascii="Arial" w:hAnsi="Arial"/>
        <w:sz w:val="16"/>
        <w:lang w:val="en-US"/>
      </w:rPr>
      <w:t>, 1889 F ST. NW., WASHINGTON, D.C. 20006, U.S.A.</w:t>
    </w:r>
  </w:p>
  <w:p w:rsidR="00775794" w:rsidRDefault="00775794">
    <w:pPr>
      <w:pStyle w:val="Piedepgina"/>
      <w:jc w:val="center"/>
      <w:rPr>
        <w:rFonts w:ascii="Arial" w:hAnsi="Arial"/>
        <w:sz w:val="16"/>
        <w:lang w:val="pt-BR"/>
      </w:rPr>
    </w:pPr>
    <w:proofErr w:type="spellStart"/>
    <w:r>
      <w:rPr>
        <w:rFonts w:ascii="Arial" w:hAnsi="Arial"/>
        <w:sz w:val="16"/>
        <w:lang w:val="pt-BR"/>
      </w:rPr>
      <w:t>TEL</w:t>
    </w:r>
    <w:proofErr w:type="spellEnd"/>
    <w:r>
      <w:rPr>
        <w:rFonts w:ascii="Arial" w:hAnsi="Arial"/>
        <w:sz w:val="16"/>
        <w:lang w:val="pt-BR"/>
      </w:rPr>
      <w:t>: + 1 202 370 4713</w:t>
    </w:r>
    <w:proofErr w:type="gramStart"/>
    <w:r>
      <w:rPr>
        <w:rFonts w:ascii="Arial" w:hAnsi="Arial"/>
        <w:sz w:val="16"/>
        <w:lang w:val="pt-BR"/>
      </w:rPr>
      <w:t xml:space="preserve">    </w:t>
    </w:r>
    <w:proofErr w:type="gramEnd"/>
    <w:r>
      <w:rPr>
        <w:rFonts w:ascii="Arial" w:hAnsi="Arial"/>
        <w:sz w:val="16"/>
        <w:lang w:val="pt-BR"/>
      </w:rPr>
      <w:t xml:space="preserve">FAX: + 1 202 458 6854     e-mail: </w:t>
    </w:r>
    <w:hyperlink r:id="rId1" w:history="1">
      <w:r>
        <w:rPr>
          <w:rStyle w:val="Hipervnculo"/>
          <w:lang w:val="pt-BR"/>
        </w:rPr>
        <w:t>citel@oas.org</w:t>
      </w:r>
    </w:hyperlink>
  </w:p>
  <w:p w:rsidR="00775794" w:rsidRDefault="00775794">
    <w:pPr>
      <w:pStyle w:val="Piedepgina"/>
      <w:jc w:val="center"/>
    </w:pPr>
    <w:r>
      <w:rPr>
        <w:rFonts w:ascii="Arial" w:hAnsi="Arial"/>
        <w:sz w:val="16"/>
      </w:rPr>
      <w:t>Web page: http://citel.oas.org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BB0" w:rsidRDefault="00E27BB0">
      <w:r>
        <w:separator/>
      </w:r>
    </w:p>
  </w:footnote>
  <w:footnote w:type="continuationSeparator" w:id="0">
    <w:p w:rsidR="00E27BB0" w:rsidRDefault="00E27BB0">
      <w:r>
        <w:continuationSeparator/>
      </w:r>
    </w:p>
  </w:footnote>
  <w:footnote w:type="continuationNotice" w:id="1">
    <w:p w:rsidR="00E27BB0" w:rsidRDefault="00E27BB0"/>
  </w:footnote>
  <w:footnote w:id="2">
    <w:p w:rsidR="00775794" w:rsidRPr="008B1165" w:rsidRDefault="00775794" w:rsidP="00B24140">
      <w:pPr>
        <w:pStyle w:val="Textonotapie"/>
        <w:rPr>
          <w:lang w:val="en-US"/>
        </w:rPr>
      </w:pPr>
      <w:r w:rsidRPr="0024003F">
        <w:rPr>
          <w:rStyle w:val="Refdenotaalpie"/>
          <w:lang w:val="en-US"/>
        </w:rPr>
        <w:t>1</w:t>
      </w:r>
      <w:r w:rsidRPr="0024003F">
        <w:rPr>
          <w:lang w:val="en-US"/>
        </w:rPr>
        <w:tab/>
      </w:r>
      <w:r w:rsidR="0024003F" w:rsidRPr="0024003F">
        <w:rPr>
          <w:lang w:val="en-US"/>
        </w:rPr>
        <w:t xml:space="preserve">This term includes least developed countries, </w:t>
      </w:r>
      <w:proofErr w:type="gramStart"/>
      <w:r w:rsidR="0024003F" w:rsidRPr="0024003F">
        <w:rPr>
          <w:lang w:val="en-US"/>
        </w:rPr>
        <w:t>small island</w:t>
      </w:r>
      <w:proofErr w:type="gramEnd"/>
      <w:r w:rsidR="0024003F" w:rsidRPr="0024003F">
        <w:rPr>
          <w:lang w:val="en-US"/>
        </w:rPr>
        <w:t xml:space="preserve"> developing </w:t>
      </w:r>
      <w:r w:rsidR="009053DB">
        <w:rPr>
          <w:lang w:val="en-US"/>
        </w:rPr>
        <w:t>s</w:t>
      </w:r>
      <w:r w:rsidR="0024003F" w:rsidRPr="0024003F">
        <w:rPr>
          <w:lang w:val="en-US"/>
        </w:rPr>
        <w:t xml:space="preserve">tates, landlocked developing countries and countries with economies in transition.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70" w:type="dxa"/>
      <w:tblBorders>
        <w:bottom w:val="single" w:sz="18" w:space="0" w:color="auto"/>
      </w:tblBorders>
      <w:tblLayout w:type="fixed"/>
      <w:tblCellMar>
        <w:left w:w="70" w:type="dxa"/>
        <w:right w:w="70" w:type="dxa"/>
      </w:tblCellMar>
      <w:tblLook w:val="0000"/>
    </w:tblPr>
    <w:tblGrid>
      <w:gridCol w:w="1440"/>
      <w:gridCol w:w="8730"/>
    </w:tblGrid>
    <w:tr w:rsidR="00775794">
      <w:trPr>
        <w:cantSplit/>
        <w:trHeight w:val="1627"/>
      </w:trPr>
      <w:tc>
        <w:tcPr>
          <w:tcW w:w="1440" w:type="dxa"/>
        </w:tcPr>
        <w:p w:rsidR="00775794" w:rsidRDefault="00A474D1">
          <w:pPr>
            <w:rPr>
              <w:rFonts w:ascii="ZapfHumnst BT" w:hAnsi="ZapfHumnst BT"/>
            </w:rPr>
          </w:pPr>
          <w:r>
            <w:rPr>
              <w:noProof/>
              <w:lang w:val="en-CA" w:eastAsia="en-CA"/>
            </w:rPr>
            <w:drawing>
              <wp:anchor distT="0" distB="0" distL="114300" distR="114300" simplePos="0" relativeHeight="251660288" behindDoc="0" locked="0" layoutInCell="1" allowOverlap="1">
                <wp:simplePos x="0" y="0"/>
                <wp:positionH relativeFrom="page">
                  <wp:posOffset>52705</wp:posOffset>
                </wp:positionH>
                <wp:positionV relativeFrom="page">
                  <wp:posOffset>111125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anchor>
            </w:drawing>
          </w:r>
          <w:r w:rsidR="003A6B5A" w:rsidRPr="003A6B5A">
            <w:rPr>
              <w:noProof/>
              <w:lang w:val="es-ES_tradnl" w:eastAsia="es-ES_tradnl"/>
            </w:rPr>
            <w:pict>
              <v:shape id="Freeform 5" o:spid="_x0000_s4101"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w:r>
          <w:r w:rsidR="003A6B5A" w:rsidRPr="003A6B5A">
            <w:rPr>
              <w:noProof/>
              <w:lang w:val="es-ES_tradnl" w:eastAsia="es-ES_tradnl"/>
            </w:rPr>
            <w:pict>
              <v:rect id="Rectangle 4" o:spid="_x0000_s4100" style="position:absolute;margin-left:57pt;margin-top:731.15pt;width:2.5pt;height:1.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w:r>
          <w:r w:rsidR="003A6B5A" w:rsidRPr="003A6B5A">
            <w:rPr>
              <w:noProof/>
              <w:lang w:val="es-ES_tradnl" w:eastAsia="es-ES_tradnl"/>
            </w:rPr>
            <w:pict>
              <v:rect id="Rectangle 3" o:spid="_x0000_s4099" style="position:absolute;margin-left:57pt;margin-top:729.3pt;width:2.5pt;height:1.3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w:r>
          <w:r w:rsidR="003A6B5A" w:rsidRPr="003A6B5A">
            <w:rPr>
              <w:noProof/>
              <w:lang w:val="es-ES_tradnl" w:eastAsia="es-ES_tradnl"/>
            </w:rPr>
            <w:pict>
              <v:shape id="Freeform 2" o:spid="_x0000_s4098"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w:r>
          <w:r w:rsidR="003A6B5A" w:rsidRPr="003A6B5A">
            <w:rPr>
              <w:noProof/>
              <w:lang w:val="es-ES_tradnl" w:eastAsia="es-ES_tradnl"/>
            </w:rPr>
            <w:pict>
              <v:rect id="Rectangle 1" o:spid="_x0000_s4097" style="position:absolute;margin-left:26.45pt;margin-top:696.15pt;width:14.65pt;height:29.6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w:r>
        </w:p>
      </w:tc>
      <w:tc>
        <w:tcPr>
          <w:tcW w:w="8730" w:type="dxa"/>
          <w:tcBorders>
            <w:bottom w:val="single" w:sz="18" w:space="0" w:color="auto"/>
          </w:tcBorders>
        </w:tcPr>
        <w:p w:rsidR="00775794" w:rsidRDefault="00775794">
          <w:pPr>
            <w:ind w:left="290"/>
            <w:rPr>
              <w:rFonts w:ascii="ZapfHumnst BT" w:hAnsi="ZapfHumnst BT"/>
              <w:b/>
              <w:sz w:val="25"/>
            </w:rPr>
          </w:pPr>
          <w:proofErr w:type="spellStart"/>
          <w:r>
            <w:rPr>
              <w:rFonts w:ascii="ZapfHumnst BT" w:hAnsi="ZapfHumnst BT"/>
              <w:b/>
              <w:sz w:val="25"/>
            </w:rPr>
            <w:t>ORGANIZACION</w:t>
          </w:r>
          <w:proofErr w:type="spellEnd"/>
          <w:r>
            <w:rPr>
              <w:rFonts w:ascii="ZapfHumnst BT" w:hAnsi="ZapfHumnst BT"/>
              <w:b/>
              <w:sz w:val="25"/>
            </w:rPr>
            <w:t xml:space="preserve"> DE LOS ESTADOS AMERICANOS </w:t>
          </w:r>
        </w:p>
        <w:p w:rsidR="00775794" w:rsidRDefault="00775794">
          <w:pPr>
            <w:ind w:left="290"/>
            <w:rPr>
              <w:rFonts w:ascii="ZapfHumnst BT" w:hAnsi="ZapfHumnst BT"/>
              <w:b/>
              <w:sz w:val="28"/>
            </w:rPr>
          </w:pPr>
          <w:proofErr w:type="spellStart"/>
          <w:r>
            <w:rPr>
              <w:rFonts w:ascii="ZapfHumnst BT" w:hAnsi="ZapfHumnst BT"/>
              <w:b/>
              <w:sz w:val="25"/>
            </w:rPr>
            <w:t>ORGANIZATION</w:t>
          </w:r>
          <w:proofErr w:type="spellEnd"/>
          <w:r>
            <w:rPr>
              <w:rFonts w:ascii="ZapfHumnst BT" w:hAnsi="ZapfHumnst BT"/>
              <w:b/>
              <w:sz w:val="25"/>
            </w:rPr>
            <w:t xml:space="preserve"> OF AMERICAN </w:t>
          </w:r>
          <w:proofErr w:type="spellStart"/>
          <w:r>
            <w:rPr>
              <w:rFonts w:ascii="ZapfHumnst BT" w:hAnsi="ZapfHumnst BT"/>
              <w:b/>
              <w:sz w:val="25"/>
            </w:rPr>
            <w:t>STATES</w:t>
          </w:r>
          <w:proofErr w:type="spellEnd"/>
        </w:p>
        <w:p w:rsidR="00775794" w:rsidRDefault="00775794">
          <w:pPr>
            <w:tabs>
              <w:tab w:val="left" w:pos="8300"/>
            </w:tabs>
            <w:ind w:right="200"/>
            <w:jc w:val="right"/>
            <w:rPr>
              <w:rFonts w:ascii="ZapfHumnst BT" w:hAnsi="ZapfHumnst BT"/>
              <w:b/>
              <w:sz w:val="24"/>
            </w:rPr>
          </w:pPr>
        </w:p>
        <w:p w:rsidR="00775794" w:rsidRDefault="00775794">
          <w:pPr>
            <w:tabs>
              <w:tab w:val="left" w:pos="8300"/>
            </w:tabs>
            <w:ind w:right="200"/>
            <w:jc w:val="right"/>
            <w:rPr>
              <w:rFonts w:ascii="ZapfHumnst BT" w:hAnsi="ZapfHumnst BT"/>
              <w:b/>
              <w:sz w:val="25"/>
            </w:rPr>
          </w:pPr>
          <w:r>
            <w:rPr>
              <w:rFonts w:ascii="ZapfHumnst BT" w:hAnsi="ZapfHumnst BT"/>
              <w:b/>
              <w:sz w:val="24"/>
            </w:rPr>
            <w:t>Comisión Interamericana de Telecomunicaciones</w:t>
          </w:r>
        </w:p>
        <w:p w:rsidR="00775794" w:rsidRDefault="00775794">
          <w:pPr>
            <w:tabs>
              <w:tab w:val="left" w:pos="8300"/>
            </w:tabs>
            <w:ind w:right="200"/>
            <w:jc w:val="right"/>
            <w:rPr>
              <w:rFonts w:ascii="ZapfHumnst BT" w:hAnsi="ZapfHumnst BT"/>
              <w:b/>
              <w:sz w:val="28"/>
            </w:rPr>
          </w:pPr>
          <w:r>
            <w:rPr>
              <w:rFonts w:ascii="ZapfHumnst BT" w:hAnsi="ZapfHumnst BT"/>
              <w:b/>
              <w:sz w:val="24"/>
            </w:rPr>
            <w:t xml:space="preserve">Inter-American </w:t>
          </w:r>
          <w:proofErr w:type="spellStart"/>
          <w:r>
            <w:rPr>
              <w:rFonts w:ascii="ZapfHumnst BT" w:hAnsi="ZapfHumnst BT"/>
              <w:b/>
              <w:sz w:val="24"/>
            </w:rPr>
            <w:t>Telecommunication</w:t>
          </w:r>
          <w:proofErr w:type="spellEnd"/>
          <w:r>
            <w:rPr>
              <w:rFonts w:ascii="ZapfHumnst BT" w:hAnsi="ZapfHumnst BT"/>
              <w:b/>
              <w:sz w:val="24"/>
            </w:rPr>
            <w:t xml:space="preserve"> </w:t>
          </w:r>
          <w:proofErr w:type="spellStart"/>
          <w:r>
            <w:rPr>
              <w:rFonts w:ascii="ZapfHumnst BT" w:hAnsi="ZapfHumnst BT"/>
              <w:b/>
              <w:sz w:val="24"/>
            </w:rPr>
            <w:t>Commission</w:t>
          </w:r>
          <w:proofErr w:type="spellEnd"/>
        </w:p>
      </w:tc>
    </w:tr>
  </w:tbl>
  <w:p w:rsidR="00775794" w:rsidRDefault="0077579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A"/>
    <w:multiLevelType w:val="multilevel"/>
    <w:tmpl w:val="0000088D"/>
    <w:lvl w:ilvl="0">
      <w:start w:val="1"/>
      <w:numFmt w:val="decimal"/>
      <w:lvlText w:val="%1"/>
      <w:lvlJc w:val="left"/>
      <w:pPr>
        <w:ind w:hanging="409"/>
      </w:pPr>
      <w:rPr>
        <w:rFonts w:ascii="Calibri" w:hAnsi="Calibri" w:cs="Calibri"/>
        <w:b w:val="0"/>
        <w:bCs w:val="0"/>
        <w:color w:val="231F20"/>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1528653A"/>
    <w:multiLevelType w:val="hybridMultilevel"/>
    <w:tmpl w:val="6A42FC0E"/>
    <w:lvl w:ilvl="0" w:tplc="1B10AB5E">
      <w:start w:val="1"/>
      <w:numFmt w:val="lowerLetter"/>
      <w:lvlText w:val="%1)"/>
      <w:lvlJc w:val="left"/>
      <w:pPr>
        <w:ind w:left="1068" w:hanging="708"/>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5724A4C"/>
    <w:multiLevelType w:val="hybridMultilevel"/>
    <w:tmpl w:val="FDD69DF6"/>
    <w:lvl w:ilvl="0" w:tplc="4E0C8AEC">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D141A83"/>
    <w:multiLevelType w:val="hybridMultilevel"/>
    <w:tmpl w:val="7E14472A"/>
    <w:lvl w:ilvl="0" w:tplc="2C0A0017">
      <w:start w:val="1"/>
      <w:numFmt w:val="lowerLetter"/>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3AFF7DD5"/>
    <w:multiLevelType w:val="hybridMultilevel"/>
    <w:tmpl w:val="49D60A8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B72348B"/>
    <w:multiLevelType w:val="hybridMultilevel"/>
    <w:tmpl w:val="C276A70C"/>
    <w:lvl w:ilvl="0" w:tplc="1B10AB5E">
      <w:start w:val="1"/>
      <w:numFmt w:val="lowerLetter"/>
      <w:lvlText w:val="%1)"/>
      <w:lvlJc w:val="left"/>
      <w:pPr>
        <w:ind w:left="1068" w:hanging="708"/>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FA85710"/>
    <w:multiLevelType w:val="hybridMultilevel"/>
    <w:tmpl w:val="94506D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0BC1C54"/>
    <w:multiLevelType w:val="singleLevel"/>
    <w:tmpl w:val="8EEC9364"/>
    <w:lvl w:ilvl="0">
      <w:start w:val="7"/>
      <w:numFmt w:val="decimal"/>
      <w:lvlText w:val="%1."/>
      <w:legacy w:legacy="1" w:legacySpace="0" w:legacyIndent="360"/>
      <w:lvlJc w:val="left"/>
      <w:pPr>
        <w:ind w:left="360" w:hanging="360"/>
      </w:pPr>
    </w:lvl>
  </w:abstractNum>
  <w:abstractNum w:abstractNumId="8">
    <w:nsid w:val="48A10DF9"/>
    <w:multiLevelType w:val="hybridMultilevel"/>
    <w:tmpl w:val="97120FF6"/>
    <w:lvl w:ilvl="0" w:tplc="1B10AB5E">
      <w:start w:val="1"/>
      <w:numFmt w:val="lowerLetter"/>
      <w:lvlText w:val="%1)"/>
      <w:lvlJc w:val="left"/>
      <w:pPr>
        <w:ind w:left="720" w:hanging="360"/>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B850219"/>
    <w:multiLevelType w:val="hybridMultilevel"/>
    <w:tmpl w:val="3CAE2BD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D6B5196"/>
    <w:multiLevelType w:val="hybridMultilevel"/>
    <w:tmpl w:val="3864B7A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D8520AA"/>
    <w:multiLevelType w:val="hybridMultilevel"/>
    <w:tmpl w:val="C9542914"/>
    <w:lvl w:ilvl="0" w:tplc="2A205CF2">
      <w:start w:val="1"/>
      <w:numFmt w:val="decimal"/>
      <w:lvlText w:val="%1"/>
      <w:lvlJc w:val="left"/>
      <w:pPr>
        <w:ind w:left="720" w:hanging="360"/>
      </w:pPr>
      <w:rPr>
        <w:rFonts w:ascii="Calibri" w:eastAsia="Calibri" w:hAnsi="Calibri" w:cs="Calibri" w:hint="default"/>
        <w:w w:val="99"/>
        <w:sz w:val="24"/>
        <w:szCs w:val="24"/>
      </w:rPr>
    </w:lvl>
    <w:lvl w:ilvl="1" w:tplc="06FEBA68">
      <w:start w:val="1"/>
      <w:numFmt w:val="decimal"/>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1BB30B8"/>
    <w:multiLevelType w:val="hybridMultilevel"/>
    <w:tmpl w:val="5716735A"/>
    <w:lvl w:ilvl="0" w:tplc="E88CFE46">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FFC0DAA"/>
    <w:multiLevelType w:val="hybridMultilevel"/>
    <w:tmpl w:val="5A166C6E"/>
    <w:lvl w:ilvl="0" w:tplc="06B46670">
      <w:start w:val="1"/>
      <w:numFmt w:val="lowerLetter"/>
      <w:lvlText w:val="%1)"/>
      <w:lvlJc w:val="left"/>
      <w:pPr>
        <w:ind w:left="1068" w:hanging="708"/>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1F949CD"/>
    <w:multiLevelType w:val="hybridMultilevel"/>
    <w:tmpl w:val="0BB23198"/>
    <w:lvl w:ilvl="0" w:tplc="1B10AB5E">
      <w:start w:val="1"/>
      <w:numFmt w:val="lowerLetter"/>
      <w:lvlText w:val="%1)"/>
      <w:lvlJc w:val="left"/>
      <w:pPr>
        <w:ind w:left="1068" w:hanging="708"/>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72545BD2"/>
    <w:multiLevelType w:val="hybridMultilevel"/>
    <w:tmpl w:val="25685400"/>
    <w:lvl w:ilvl="0" w:tplc="1B10AB5E">
      <w:start w:val="1"/>
      <w:numFmt w:val="lowerLetter"/>
      <w:lvlText w:val="%1)"/>
      <w:lvlJc w:val="left"/>
      <w:pPr>
        <w:ind w:left="1068" w:hanging="708"/>
      </w:pPr>
      <w:rPr>
        <w:rFonts w:hint="default"/>
        <w:i/>
      </w:rPr>
    </w:lvl>
    <w:lvl w:ilvl="1" w:tplc="06FEBA68">
      <w:start w:val="1"/>
      <w:numFmt w:val="decimal"/>
      <w:lvlText w:val="%2"/>
      <w:lvlJc w:val="left"/>
      <w:pPr>
        <w:ind w:left="1788" w:hanging="708"/>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755F7FEA"/>
    <w:multiLevelType w:val="hybridMultilevel"/>
    <w:tmpl w:val="08445286"/>
    <w:lvl w:ilvl="0" w:tplc="4E0C8AEC">
      <w:start w:val="1"/>
      <w:numFmt w:val="decimal"/>
      <w:lvlText w:val="%1"/>
      <w:lvlJc w:val="left"/>
      <w:pPr>
        <w:ind w:left="720" w:hanging="360"/>
      </w:pPr>
      <w:rPr>
        <w:rFonts w:hint="default"/>
      </w:rPr>
    </w:lvl>
    <w:lvl w:ilvl="1" w:tplc="4E0C8AEC">
      <w:start w:val="1"/>
      <w:numFmt w:val="decimal"/>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7980723E"/>
    <w:multiLevelType w:val="hybridMultilevel"/>
    <w:tmpl w:val="AF6420DA"/>
    <w:lvl w:ilvl="0" w:tplc="8DB61610">
      <w:start w:val="1"/>
      <w:numFmt w:val="lowerLetter"/>
      <w:lvlText w:val="%1)"/>
      <w:lvlJc w:val="left"/>
      <w:pPr>
        <w:ind w:left="1068" w:hanging="708"/>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79A2022A"/>
    <w:multiLevelType w:val="hybridMultilevel"/>
    <w:tmpl w:val="50986222"/>
    <w:lvl w:ilvl="0" w:tplc="2A205CF2">
      <w:start w:val="1"/>
      <w:numFmt w:val="decimal"/>
      <w:lvlText w:val="%1"/>
      <w:lvlJc w:val="left"/>
      <w:pPr>
        <w:ind w:left="720" w:hanging="360"/>
      </w:pPr>
      <w:rPr>
        <w:rFonts w:ascii="Calibri" w:eastAsia="Calibri" w:hAnsi="Calibri" w:cs="Calibri" w:hint="default"/>
        <w:w w:val="99"/>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7E0713E6"/>
    <w:multiLevelType w:val="hybridMultilevel"/>
    <w:tmpl w:val="49D60A8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10"/>
  </w:num>
  <w:num w:numId="3">
    <w:abstractNumId w:val="17"/>
  </w:num>
  <w:num w:numId="4">
    <w:abstractNumId w:val="9"/>
  </w:num>
  <w:num w:numId="5">
    <w:abstractNumId w:val="13"/>
  </w:num>
  <w:num w:numId="6">
    <w:abstractNumId w:val="3"/>
  </w:num>
  <w:num w:numId="7">
    <w:abstractNumId w:val="5"/>
  </w:num>
  <w:num w:numId="8">
    <w:abstractNumId w:val="14"/>
  </w:num>
  <w:num w:numId="9">
    <w:abstractNumId w:val="15"/>
  </w:num>
  <w:num w:numId="10">
    <w:abstractNumId w:val="19"/>
  </w:num>
  <w:num w:numId="11">
    <w:abstractNumId w:val="1"/>
  </w:num>
  <w:num w:numId="12">
    <w:abstractNumId w:val="18"/>
  </w:num>
  <w:num w:numId="13">
    <w:abstractNumId w:val="11"/>
  </w:num>
  <w:num w:numId="14">
    <w:abstractNumId w:val="2"/>
  </w:num>
  <w:num w:numId="15">
    <w:abstractNumId w:val="16"/>
  </w:num>
  <w:num w:numId="16">
    <w:abstractNumId w:val="8"/>
  </w:num>
  <w:num w:numId="17">
    <w:abstractNumId w:val="0"/>
  </w:num>
  <w:num w:numId="18">
    <w:abstractNumId w:val="6"/>
  </w:num>
  <w:num w:numId="19">
    <w:abstractNumId w:val="1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pt-BR" w:vendorID="64" w:dllVersion="6" w:nlCheck="1" w:checkStyle="0"/>
  <w:activeWritingStyle w:appName="MSWord" w:lang="es-A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fr-FR" w:vendorID="64" w:dllVersion="6" w:nlCheck="1" w:checkStyle="0"/>
  <w:activeWritingStyle w:appName="MSWord" w:lang="es-ES_tradnl" w:vendorID="64" w:dllVersion="0" w:nlCheck="1" w:checkStyle="0"/>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4"/>
    </o:shapelayout>
  </w:hdrShapeDefaults>
  <w:footnotePr>
    <w:footnote w:id="-1"/>
    <w:footnote w:id="0"/>
    <w:footnote w:id="1"/>
  </w:footnotePr>
  <w:endnotePr>
    <w:endnote w:id="-1"/>
    <w:endnote w:id="0"/>
    <w:endnote w:id="1"/>
  </w:endnotePr>
  <w:compat/>
  <w:rsids>
    <w:rsidRoot w:val="00B24140"/>
    <w:rsid w:val="00001C3C"/>
    <w:rsid w:val="00004579"/>
    <w:rsid w:val="00010051"/>
    <w:rsid w:val="000105F6"/>
    <w:rsid w:val="000178D2"/>
    <w:rsid w:val="0002157D"/>
    <w:rsid w:val="00021F9E"/>
    <w:rsid w:val="0002498E"/>
    <w:rsid w:val="00027504"/>
    <w:rsid w:val="00030B49"/>
    <w:rsid w:val="00032F9B"/>
    <w:rsid w:val="000405C7"/>
    <w:rsid w:val="00040CC4"/>
    <w:rsid w:val="000450C2"/>
    <w:rsid w:val="00053B5A"/>
    <w:rsid w:val="00072A18"/>
    <w:rsid w:val="00074E41"/>
    <w:rsid w:val="00076DA6"/>
    <w:rsid w:val="00077484"/>
    <w:rsid w:val="00091755"/>
    <w:rsid w:val="0009321D"/>
    <w:rsid w:val="000A1770"/>
    <w:rsid w:val="000C3C3F"/>
    <w:rsid w:val="000C7494"/>
    <w:rsid w:val="000D0705"/>
    <w:rsid w:val="000D4CC7"/>
    <w:rsid w:val="000E3ABD"/>
    <w:rsid w:val="000E412A"/>
    <w:rsid w:val="000E5094"/>
    <w:rsid w:val="000E5C6F"/>
    <w:rsid w:val="000E7A6D"/>
    <w:rsid w:val="000F231F"/>
    <w:rsid w:val="000F7D2B"/>
    <w:rsid w:val="0011050B"/>
    <w:rsid w:val="0011152D"/>
    <w:rsid w:val="00112B9E"/>
    <w:rsid w:val="0011449A"/>
    <w:rsid w:val="001166F6"/>
    <w:rsid w:val="001275C2"/>
    <w:rsid w:val="00133EF6"/>
    <w:rsid w:val="001347F7"/>
    <w:rsid w:val="00135F63"/>
    <w:rsid w:val="00145C64"/>
    <w:rsid w:val="001522F3"/>
    <w:rsid w:val="00156A27"/>
    <w:rsid w:val="001600CF"/>
    <w:rsid w:val="0016714D"/>
    <w:rsid w:val="00175965"/>
    <w:rsid w:val="00180236"/>
    <w:rsid w:val="00186A9B"/>
    <w:rsid w:val="0019016D"/>
    <w:rsid w:val="001A14DB"/>
    <w:rsid w:val="001A1509"/>
    <w:rsid w:val="001B2BBF"/>
    <w:rsid w:val="001B2C95"/>
    <w:rsid w:val="001B496C"/>
    <w:rsid w:val="001B72AF"/>
    <w:rsid w:val="001C03A7"/>
    <w:rsid w:val="001C20B9"/>
    <w:rsid w:val="001D11B9"/>
    <w:rsid w:val="001D3047"/>
    <w:rsid w:val="001E3EEC"/>
    <w:rsid w:val="001E628C"/>
    <w:rsid w:val="001F5340"/>
    <w:rsid w:val="001F6ED5"/>
    <w:rsid w:val="00200788"/>
    <w:rsid w:val="00204361"/>
    <w:rsid w:val="002051B5"/>
    <w:rsid w:val="00207FD0"/>
    <w:rsid w:val="00215FF6"/>
    <w:rsid w:val="00216CDB"/>
    <w:rsid w:val="00222412"/>
    <w:rsid w:val="00224EFA"/>
    <w:rsid w:val="002311C9"/>
    <w:rsid w:val="00232EBE"/>
    <w:rsid w:val="002349CB"/>
    <w:rsid w:val="002379C8"/>
    <w:rsid w:val="0024003F"/>
    <w:rsid w:val="00250131"/>
    <w:rsid w:val="00251D81"/>
    <w:rsid w:val="00264AB9"/>
    <w:rsid w:val="002669A9"/>
    <w:rsid w:val="00294B7F"/>
    <w:rsid w:val="002B7345"/>
    <w:rsid w:val="002B7B6E"/>
    <w:rsid w:val="002B7F02"/>
    <w:rsid w:val="002C27A7"/>
    <w:rsid w:val="002D0DDC"/>
    <w:rsid w:val="002E3D21"/>
    <w:rsid w:val="002E3FF5"/>
    <w:rsid w:val="002E7300"/>
    <w:rsid w:val="002F0A01"/>
    <w:rsid w:val="00302F63"/>
    <w:rsid w:val="00304B85"/>
    <w:rsid w:val="00307B5C"/>
    <w:rsid w:val="0031768F"/>
    <w:rsid w:val="00321817"/>
    <w:rsid w:val="003262FC"/>
    <w:rsid w:val="00327767"/>
    <w:rsid w:val="00327FD4"/>
    <w:rsid w:val="00330E2D"/>
    <w:rsid w:val="00336CF4"/>
    <w:rsid w:val="00344B42"/>
    <w:rsid w:val="00353F55"/>
    <w:rsid w:val="00361879"/>
    <w:rsid w:val="00366AFD"/>
    <w:rsid w:val="003731D4"/>
    <w:rsid w:val="003807B3"/>
    <w:rsid w:val="003913E7"/>
    <w:rsid w:val="00394C7E"/>
    <w:rsid w:val="003A6B5A"/>
    <w:rsid w:val="003B24E0"/>
    <w:rsid w:val="003B57B3"/>
    <w:rsid w:val="003B6820"/>
    <w:rsid w:val="003C3866"/>
    <w:rsid w:val="003C7184"/>
    <w:rsid w:val="003C71C8"/>
    <w:rsid w:val="003D3928"/>
    <w:rsid w:val="003D775B"/>
    <w:rsid w:val="003E5822"/>
    <w:rsid w:val="003F08B8"/>
    <w:rsid w:val="003F26E8"/>
    <w:rsid w:val="003F4AD5"/>
    <w:rsid w:val="003F7CA9"/>
    <w:rsid w:val="004122D2"/>
    <w:rsid w:val="00416D0C"/>
    <w:rsid w:val="0041741D"/>
    <w:rsid w:val="004238DB"/>
    <w:rsid w:val="00423EBE"/>
    <w:rsid w:val="0043130D"/>
    <w:rsid w:val="0043727C"/>
    <w:rsid w:val="0044296E"/>
    <w:rsid w:val="00442F97"/>
    <w:rsid w:val="00450151"/>
    <w:rsid w:val="004636A4"/>
    <w:rsid w:val="004668A5"/>
    <w:rsid w:val="004705BD"/>
    <w:rsid w:val="00475019"/>
    <w:rsid w:val="004912DC"/>
    <w:rsid w:val="004914C7"/>
    <w:rsid w:val="00491745"/>
    <w:rsid w:val="00493EE1"/>
    <w:rsid w:val="0049732C"/>
    <w:rsid w:val="004A3B05"/>
    <w:rsid w:val="004A6901"/>
    <w:rsid w:val="004B20A7"/>
    <w:rsid w:val="004C103B"/>
    <w:rsid w:val="004C5FE2"/>
    <w:rsid w:val="004D5F27"/>
    <w:rsid w:val="004E560F"/>
    <w:rsid w:val="004F223B"/>
    <w:rsid w:val="004F39C4"/>
    <w:rsid w:val="005030AF"/>
    <w:rsid w:val="00504BD1"/>
    <w:rsid w:val="005145F9"/>
    <w:rsid w:val="005151A6"/>
    <w:rsid w:val="0052057E"/>
    <w:rsid w:val="0052235C"/>
    <w:rsid w:val="00524A27"/>
    <w:rsid w:val="005274C4"/>
    <w:rsid w:val="005332F3"/>
    <w:rsid w:val="005460C6"/>
    <w:rsid w:val="00556D71"/>
    <w:rsid w:val="00574DC0"/>
    <w:rsid w:val="00584163"/>
    <w:rsid w:val="00585125"/>
    <w:rsid w:val="005862F0"/>
    <w:rsid w:val="0058649D"/>
    <w:rsid w:val="00590BF6"/>
    <w:rsid w:val="005A715C"/>
    <w:rsid w:val="005B453D"/>
    <w:rsid w:val="005C0F1D"/>
    <w:rsid w:val="005C4582"/>
    <w:rsid w:val="005D164E"/>
    <w:rsid w:val="005D2453"/>
    <w:rsid w:val="005D6D17"/>
    <w:rsid w:val="005E41CC"/>
    <w:rsid w:val="005E66D3"/>
    <w:rsid w:val="005E6EF9"/>
    <w:rsid w:val="005F2066"/>
    <w:rsid w:val="005F4B37"/>
    <w:rsid w:val="005F600E"/>
    <w:rsid w:val="00600BA2"/>
    <w:rsid w:val="00605E9F"/>
    <w:rsid w:val="00607054"/>
    <w:rsid w:val="00610CD2"/>
    <w:rsid w:val="0061519A"/>
    <w:rsid w:val="00622BB7"/>
    <w:rsid w:val="00626FE0"/>
    <w:rsid w:val="0063153D"/>
    <w:rsid w:val="00634C26"/>
    <w:rsid w:val="006360EA"/>
    <w:rsid w:val="0064352A"/>
    <w:rsid w:val="00644DE7"/>
    <w:rsid w:val="0064726B"/>
    <w:rsid w:val="00650861"/>
    <w:rsid w:val="00651589"/>
    <w:rsid w:val="00652F2E"/>
    <w:rsid w:val="00653400"/>
    <w:rsid w:val="00661D2A"/>
    <w:rsid w:val="00663FEB"/>
    <w:rsid w:val="00666E37"/>
    <w:rsid w:val="00671236"/>
    <w:rsid w:val="0067135B"/>
    <w:rsid w:val="0067453C"/>
    <w:rsid w:val="00692EC4"/>
    <w:rsid w:val="00697DD0"/>
    <w:rsid w:val="006A3347"/>
    <w:rsid w:val="006B1014"/>
    <w:rsid w:val="006B301D"/>
    <w:rsid w:val="006B432C"/>
    <w:rsid w:val="006C34C6"/>
    <w:rsid w:val="006C4396"/>
    <w:rsid w:val="006C4B7D"/>
    <w:rsid w:val="006D18A8"/>
    <w:rsid w:val="006E048D"/>
    <w:rsid w:val="006E1BF9"/>
    <w:rsid w:val="006E2C55"/>
    <w:rsid w:val="006E5E6C"/>
    <w:rsid w:val="006F50F1"/>
    <w:rsid w:val="006F6574"/>
    <w:rsid w:val="00700961"/>
    <w:rsid w:val="00701CCC"/>
    <w:rsid w:val="00712A47"/>
    <w:rsid w:val="00715B45"/>
    <w:rsid w:val="0072372F"/>
    <w:rsid w:val="00726A1B"/>
    <w:rsid w:val="00731DA9"/>
    <w:rsid w:val="00733D4F"/>
    <w:rsid w:val="0074066A"/>
    <w:rsid w:val="00740DDB"/>
    <w:rsid w:val="00744B15"/>
    <w:rsid w:val="00746ED3"/>
    <w:rsid w:val="0074750B"/>
    <w:rsid w:val="00764060"/>
    <w:rsid w:val="00771E48"/>
    <w:rsid w:val="00775794"/>
    <w:rsid w:val="007779C2"/>
    <w:rsid w:val="007823A6"/>
    <w:rsid w:val="00783D62"/>
    <w:rsid w:val="00784944"/>
    <w:rsid w:val="00786FC3"/>
    <w:rsid w:val="00794C65"/>
    <w:rsid w:val="007A2098"/>
    <w:rsid w:val="007A3B13"/>
    <w:rsid w:val="007B437B"/>
    <w:rsid w:val="007B4D92"/>
    <w:rsid w:val="007D39E8"/>
    <w:rsid w:val="007D4F3C"/>
    <w:rsid w:val="007E6179"/>
    <w:rsid w:val="007E71A5"/>
    <w:rsid w:val="007E7407"/>
    <w:rsid w:val="007F3487"/>
    <w:rsid w:val="007F5D77"/>
    <w:rsid w:val="007F7DEC"/>
    <w:rsid w:val="00814832"/>
    <w:rsid w:val="00815BB5"/>
    <w:rsid w:val="008160F5"/>
    <w:rsid w:val="00817B72"/>
    <w:rsid w:val="00820D4A"/>
    <w:rsid w:val="00823F4B"/>
    <w:rsid w:val="00830EB2"/>
    <w:rsid w:val="008350C2"/>
    <w:rsid w:val="0083537F"/>
    <w:rsid w:val="00835DB0"/>
    <w:rsid w:val="008419FC"/>
    <w:rsid w:val="00842BB2"/>
    <w:rsid w:val="00843199"/>
    <w:rsid w:val="00850C1A"/>
    <w:rsid w:val="0085764E"/>
    <w:rsid w:val="008726EE"/>
    <w:rsid w:val="008731D6"/>
    <w:rsid w:val="00874C98"/>
    <w:rsid w:val="008764F5"/>
    <w:rsid w:val="008824A4"/>
    <w:rsid w:val="00883600"/>
    <w:rsid w:val="0088575D"/>
    <w:rsid w:val="00887A08"/>
    <w:rsid w:val="00892216"/>
    <w:rsid w:val="008A2310"/>
    <w:rsid w:val="008B1165"/>
    <w:rsid w:val="008B1D64"/>
    <w:rsid w:val="008B1F99"/>
    <w:rsid w:val="008B2639"/>
    <w:rsid w:val="008C6E4B"/>
    <w:rsid w:val="008D74EC"/>
    <w:rsid w:val="008E432F"/>
    <w:rsid w:val="008F0272"/>
    <w:rsid w:val="008F1078"/>
    <w:rsid w:val="008F1991"/>
    <w:rsid w:val="008F350C"/>
    <w:rsid w:val="008F4BCA"/>
    <w:rsid w:val="00900F4E"/>
    <w:rsid w:val="0090246D"/>
    <w:rsid w:val="009035AC"/>
    <w:rsid w:val="009053DB"/>
    <w:rsid w:val="00911038"/>
    <w:rsid w:val="00914F4B"/>
    <w:rsid w:val="009177D6"/>
    <w:rsid w:val="009229B3"/>
    <w:rsid w:val="00923B78"/>
    <w:rsid w:val="009242B6"/>
    <w:rsid w:val="009249F1"/>
    <w:rsid w:val="00925241"/>
    <w:rsid w:val="00926713"/>
    <w:rsid w:val="009424C6"/>
    <w:rsid w:val="009431B9"/>
    <w:rsid w:val="00945F18"/>
    <w:rsid w:val="00946B7F"/>
    <w:rsid w:val="00971EB5"/>
    <w:rsid w:val="00983390"/>
    <w:rsid w:val="00991F85"/>
    <w:rsid w:val="009B749C"/>
    <w:rsid w:val="009C75B8"/>
    <w:rsid w:val="009D1E6A"/>
    <w:rsid w:val="009D20F2"/>
    <w:rsid w:val="009D7212"/>
    <w:rsid w:val="009D75B3"/>
    <w:rsid w:val="009E49E9"/>
    <w:rsid w:val="009E4CD8"/>
    <w:rsid w:val="009E6C4D"/>
    <w:rsid w:val="009E7A6D"/>
    <w:rsid w:val="009F4688"/>
    <w:rsid w:val="00A1366E"/>
    <w:rsid w:val="00A14A7D"/>
    <w:rsid w:val="00A268F6"/>
    <w:rsid w:val="00A3254D"/>
    <w:rsid w:val="00A344CB"/>
    <w:rsid w:val="00A474D1"/>
    <w:rsid w:val="00A653C0"/>
    <w:rsid w:val="00A66430"/>
    <w:rsid w:val="00A7228A"/>
    <w:rsid w:val="00A7378F"/>
    <w:rsid w:val="00A73DC0"/>
    <w:rsid w:val="00A7466F"/>
    <w:rsid w:val="00A91AFA"/>
    <w:rsid w:val="00A937D9"/>
    <w:rsid w:val="00A9764C"/>
    <w:rsid w:val="00AA2EFA"/>
    <w:rsid w:val="00AA3954"/>
    <w:rsid w:val="00AA7FFE"/>
    <w:rsid w:val="00AB1583"/>
    <w:rsid w:val="00AB1E60"/>
    <w:rsid w:val="00AC0402"/>
    <w:rsid w:val="00AE0255"/>
    <w:rsid w:val="00AE140A"/>
    <w:rsid w:val="00AE1972"/>
    <w:rsid w:val="00AE1BE5"/>
    <w:rsid w:val="00AE2D1D"/>
    <w:rsid w:val="00AE7484"/>
    <w:rsid w:val="00B00F25"/>
    <w:rsid w:val="00B023CB"/>
    <w:rsid w:val="00B119B6"/>
    <w:rsid w:val="00B12235"/>
    <w:rsid w:val="00B139DA"/>
    <w:rsid w:val="00B15332"/>
    <w:rsid w:val="00B20534"/>
    <w:rsid w:val="00B20EBB"/>
    <w:rsid w:val="00B24140"/>
    <w:rsid w:val="00B30DEC"/>
    <w:rsid w:val="00B314FE"/>
    <w:rsid w:val="00B32358"/>
    <w:rsid w:val="00B40224"/>
    <w:rsid w:val="00B40F57"/>
    <w:rsid w:val="00B4286B"/>
    <w:rsid w:val="00B44C55"/>
    <w:rsid w:val="00B44DF3"/>
    <w:rsid w:val="00B56072"/>
    <w:rsid w:val="00B63011"/>
    <w:rsid w:val="00B64954"/>
    <w:rsid w:val="00B7249A"/>
    <w:rsid w:val="00B808D0"/>
    <w:rsid w:val="00B826A8"/>
    <w:rsid w:val="00B84263"/>
    <w:rsid w:val="00B87575"/>
    <w:rsid w:val="00B907A9"/>
    <w:rsid w:val="00BA5B70"/>
    <w:rsid w:val="00BB3163"/>
    <w:rsid w:val="00BB3DE8"/>
    <w:rsid w:val="00BB5324"/>
    <w:rsid w:val="00BD2A83"/>
    <w:rsid w:val="00BD40E9"/>
    <w:rsid w:val="00BD417B"/>
    <w:rsid w:val="00BD468E"/>
    <w:rsid w:val="00BD5057"/>
    <w:rsid w:val="00BE5DCA"/>
    <w:rsid w:val="00BF3B84"/>
    <w:rsid w:val="00BF54A9"/>
    <w:rsid w:val="00BF73A2"/>
    <w:rsid w:val="00C109D9"/>
    <w:rsid w:val="00C10D68"/>
    <w:rsid w:val="00C13C2E"/>
    <w:rsid w:val="00C17846"/>
    <w:rsid w:val="00C31091"/>
    <w:rsid w:val="00C33BBF"/>
    <w:rsid w:val="00C36317"/>
    <w:rsid w:val="00C51316"/>
    <w:rsid w:val="00C648FD"/>
    <w:rsid w:val="00C6685F"/>
    <w:rsid w:val="00C66D43"/>
    <w:rsid w:val="00C708D7"/>
    <w:rsid w:val="00C769BC"/>
    <w:rsid w:val="00C76F38"/>
    <w:rsid w:val="00C77153"/>
    <w:rsid w:val="00C83154"/>
    <w:rsid w:val="00C83CD1"/>
    <w:rsid w:val="00C91941"/>
    <w:rsid w:val="00C9285C"/>
    <w:rsid w:val="00C928B5"/>
    <w:rsid w:val="00CA5B03"/>
    <w:rsid w:val="00CB1E73"/>
    <w:rsid w:val="00CB586C"/>
    <w:rsid w:val="00CC1FC3"/>
    <w:rsid w:val="00CC2932"/>
    <w:rsid w:val="00CD3137"/>
    <w:rsid w:val="00CD4DBE"/>
    <w:rsid w:val="00CD707B"/>
    <w:rsid w:val="00CE1CDE"/>
    <w:rsid w:val="00D010D3"/>
    <w:rsid w:val="00D013CB"/>
    <w:rsid w:val="00D06151"/>
    <w:rsid w:val="00D07968"/>
    <w:rsid w:val="00D16D82"/>
    <w:rsid w:val="00D172CC"/>
    <w:rsid w:val="00D23964"/>
    <w:rsid w:val="00D23B40"/>
    <w:rsid w:val="00D23F88"/>
    <w:rsid w:val="00D301F1"/>
    <w:rsid w:val="00D33384"/>
    <w:rsid w:val="00D35E8F"/>
    <w:rsid w:val="00D420AA"/>
    <w:rsid w:val="00D4219E"/>
    <w:rsid w:val="00D43AAC"/>
    <w:rsid w:val="00D47764"/>
    <w:rsid w:val="00D47A07"/>
    <w:rsid w:val="00D537B4"/>
    <w:rsid w:val="00D636C5"/>
    <w:rsid w:val="00D65179"/>
    <w:rsid w:val="00D67604"/>
    <w:rsid w:val="00D77A8D"/>
    <w:rsid w:val="00D9055A"/>
    <w:rsid w:val="00D92BE6"/>
    <w:rsid w:val="00D95B2B"/>
    <w:rsid w:val="00DA3E19"/>
    <w:rsid w:val="00DA6DDF"/>
    <w:rsid w:val="00DB4772"/>
    <w:rsid w:val="00DC0BE5"/>
    <w:rsid w:val="00DC2CE7"/>
    <w:rsid w:val="00DC38E9"/>
    <w:rsid w:val="00DC699E"/>
    <w:rsid w:val="00DD0163"/>
    <w:rsid w:val="00DE4453"/>
    <w:rsid w:val="00DE5496"/>
    <w:rsid w:val="00DE5DD4"/>
    <w:rsid w:val="00DF2FC1"/>
    <w:rsid w:val="00DF3301"/>
    <w:rsid w:val="00E00B61"/>
    <w:rsid w:val="00E027E2"/>
    <w:rsid w:val="00E02B1C"/>
    <w:rsid w:val="00E06620"/>
    <w:rsid w:val="00E07936"/>
    <w:rsid w:val="00E103C7"/>
    <w:rsid w:val="00E15CB7"/>
    <w:rsid w:val="00E27BB0"/>
    <w:rsid w:val="00E37EF0"/>
    <w:rsid w:val="00E37F82"/>
    <w:rsid w:val="00E44020"/>
    <w:rsid w:val="00E45CBD"/>
    <w:rsid w:val="00E46F1D"/>
    <w:rsid w:val="00E559E2"/>
    <w:rsid w:val="00E65DD9"/>
    <w:rsid w:val="00E701E5"/>
    <w:rsid w:val="00E749FD"/>
    <w:rsid w:val="00E812DC"/>
    <w:rsid w:val="00E83F49"/>
    <w:rsid w:val="00E9466C"/>
    <w:rsid w:val="00EA27B2"/>
    <w:rsid w:val="00EA48DD"/>
    <w:rsid w:val="00EB2D9E"/>
    <w:rsid w:val="00EB48C7"/>
    <w:rsid w:val="00EB5438"/>
    <w:rsid w:val="00EC4C63"/>
    <w:rsid w:val="00ED2FA5"/>
    <w:rsid w:val="00ED6269"/>
    <w:rsid w:val="00ED6D5F"/>
    <w:rsid w:val="00ED720C"/>
    <w:rsid w:val="00EE1521"/>
    <w:rsid w:val="00EE692F"/>
    <w:rsid w:val="00EF2B28"/>
    <w:rsid w:val="00EF3D74"/>
    <w:rsid w:val="00EF64E0"/>
    <w:rsid w:val="00EF76B8"/>
    <w:rsid w:val="00F057B6"/>
    <w:rsid w:val="00F06A61"/>
    <w:rsid w:val="00F157AE"/>
    <w:rsid w:val="00F22603"/>
    <w:rsid w:val="00F23D79"/>
    <w:rsid w:val="00F26A7B"/>
    <w:rsid w:val="00F31943"/>
    <w:rsid w:val="00F3327F"/>
    <w:rsid w:val="00F4186A"/>
    <w:rsid w:val="00F438C8"/>
    <w:rsid w:val="00F4501A"/>
    <w:rsid w:val="00F479B8"/>
    <w:rsid w:val="00F47CA9"/>
    <w:rsid w:val="00F619EA"/>
    <w:rsid w:val="00F6693E"/>
    <w:rsid w:val="00F734D7"/>
    <w:rsid w:val="00F74652"/>
    <w:rsid w:val="00F76DEF"/>
    <w:rsid w:val="00F81774"/>
    <w:rsid w:val="00F87985"/>
    <w:rsid w:val="00F87C86"/>
    <w:rsid w:val="00FB0D84"/>
    <w:rsid w:val="00FC0860"/>
    <w:rsid w:val="00FC5311"/>
    <w:rsid w:val="00FE5152"/>
    <w:rsid w:val="00FE7C7B"/>
    <w:rsid w:val="00FF7F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574"/>
    <w:rPr>
      <w:sz w:val="22"/>
      <w:lang w:val="es-AR"/>
    </w:rPr>
  </w:style>
  <w:style w:type="paragraph" w:styleId="Ttulo3">
    <w:name w:val="heading 3"/>
    <w:basedOn w:val="Normal"/>
    <w:next w:val="Normal"/>
    <w:link w:val="Ttulo3Car"/>
    <w:qFormat/>
    <w:rsid w:val="006F6574"/>
    <w:pPr>
      <w:keepNext/>
      <w:outlineLvl w:val="2"/>
    </w:pPr>
    <w:rPr>
      <w:rFonts w:ascii="Times New Roman Bold" w:hAnsi="Times New Roman Bold"/>
      <w:b/>
    </w:rPr>
  </w:style>
  <w:style w:type="paragraph" w:styleId="Ttulo6">
    <w:name w:val="heading 6"/>
    <w:basedOn w:val="Normal"/>
    <w:next w:val="Normal"/>
    <w:qFormat/>
    <w:rsid w:val="006F6574"/>
    <w:pPr>
      <w:spacing w:before="240" w:after="60"/>
      <w:outlineLvl w:val="5"/>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F6574"/>
    <w:pPr>
      <w:tabs>
        <w:tab w:val="center" w:pos="4419"/>
        <w:tab w:val="right" w:pos="8838"/>
      </w:tabs>
    </w:pPr>
    <w:rPr>
      <w:rFonts w:ascii="Times New Roman Bold" w:hAnsi="Times New Roman Bold"/>
      <w:b/>
    </w:rPr>
  </w:style>
  <w:style w:type="paragraph" w:styleId="Piedepgina">
    <w:name w:val="footer"/>
    <w:basedOn w:val="Normal"/>
    <w:link w:val="PiedepginaCar"/>
    <w:uiPriority w:val="99"/>
    <w:rsid w:val="006F6574"/>
    <w:pPr>
      <w:tabs>
        <w:tab w:val="center" w:pos="4419"/>
        <w:tab w:val="right" w:pos="8838"/>
      </w:tabs>
    </w:pPr>
  </w:style>
  <w:style w:type="character" w:styleId="Nmerodepgina">
    <w:name w:val="page number"/>
    <w:rsid w:val="006F6574"/>
    <w:rPr>
      <w:rFonts w:ascii="Times New Roman" w:hAnsi="Times New Roman"/>
      <w:sz w:val="22"/>
    </w:rPr>
  </w:style>
  <w:style w:type="character" w:styleId="Hipervnculo">
    <w:name w:val="Hyperlink"/>
    <w:rsid w:val="006F6574"/>
    <w:rPr>
      <w:color w:val="0000FF"/>
      <w:u w:val="single"/>
    </w:rPr>
  </w:style>
  <w:style w:type="paragraph" w:styleId="Textonotapie">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TextonotapieCar"/>
    <w:rsid w:val="006F6574"/>
  </w:style>
  <w:style w:type="character" w:styleId="Refdenotaalpie">
    <w:name w:val="footnote reference"/>
    <w:aliases w:val="Appel note de bas de p,Footnote Reference/,Footnote symbol,Ref,de nota al pie"/>
    <w:rsid w:val="006F6574"/>
    <w:rPr>
      <w:vertAlign w:val="superscript"/>
    </w:rPr>
  </w:style>
  <w:style w:type="paragraph" w:styleId="Textodeglobo">
    <w:name w:val="Balloon Text"/>
    <w:basedOn w:val="Normal"/>
    <w:link w:val="TextodegloboCar"/>
    <w:rsid w:val="00B63011"/>
    <w:rPr>
      <w:rFonts w:ascii="Tahoma" w:hAnsi="Tahoma" w:cs="Tahoma"/>
      <w:sz w:val="16"/>
      <w:szCs w:val="16"/>
    </w:rPr>
  </w:style>
  <w:style w:type="character" w:customStyle="1" w:styleId="TextodegloboCar">
    <w:name w:val="Texto de globo Car"/>
    <w:link w:val="Textodeglobo"/>
    <w:rsid w:val="00B63011"/>
    <w:rPr>
      <w:rFonts w:ascii="Tahoma" w:hAnsi="Tahoma" w:cs="Tahoma"/>
      <w:sz w:val="16"/>
      <w:szCs w:val="16"/>
      <w:lang w:val="es-AR"/>
    </w:rPr>
  </w:style>
  <w:style w:type="character" w:customStyle="1" w:styleId="TextonotapieCar">
    <w:name w:val="Texto nota pie Car"/>
    <w:aliases w:val="ACMA Footnote Text Car,ALTS FOOTNOTE Car,Footnote Text Char1 Car,Footnote Text Char Char1 Car,Footnote Text Char4 Char Char Car,Footnote Text Char1 Char1 Char1 Char Car,Footnote Text Char Char1 Char1 Char Char Car,DNV- Car"/>
    <w:link w:val="Textonotapie"/>
    <w:rsid w:val="00B24140"/>
    <w:rPr>
      <w:sz w:val="22"/>
      <w:lang w:val="es-AR"/>
    </w:rPr>
  </w:style>
  <w:style w:type="paragraph" w:customStyle="1" w:styleId="Normalaftertitle">
    <w:name w:val="Normal after title"/>
    <w:basedOn w:val="Normal"/>
    <w:next w:val="Normal"/>
    <w:link w:val="NormalaftertitleChar"/>
    <w:rsid w:val="00B24140"/>
    <w:pPr>
      <w:tabs>
        <w:tab w:val="left" w:pos="567"/>
        <w:tab w:val="left" w:pos="1134"/>
        <w:tab w:val="left" w:pos="1701"/>
        <w:tab w:val="left" w:pos="2268"/>
        <w:tab w:val="left" w:pos="2835"/>
      </w:tabs>
      <w:overflowPunct w:val="0"/>
      <w:autoSpaceDE w:val="0"/>
      <w:autoSpaceDN w:val="0"/>
      <w:adjustRightInd w:val="0"/>
      <w:spacing w:before="240"/>
      <w:textAlignment w:val="baseline"/>
    </w:pPr>
    <w:rPr>
      <w:rFonts w:ascii="Calibri" w:eastAsia="Batang" w:hAnsi="Calibri"/>
      <w:sz w:val="24"/>
      <w:lang w:val="en-GB"/>
    </w:rPr>
  </w:style>
  <w:style w:type="character" w:customStyle="1" w:styleId="NormalaftertitleChar">
    <w:name w:val="Normal after title Char"/>
    <w:link w:val="Normalaftertitle"/>
    <w:locked/>
    <w:rsid w:val="00B24140"/>
    <w:rPr>
      <w:rFonts w:ascii="Calibri" w:eastAsia="Batang" w:hAnsi="Calibri"/>
      <w:sz w:val="24"/>
      <w:lang w:val="en-GB"/>
    </w:rPr>
  </w:style>
  <w:style w:type="paragraph" w:customStyle="1" w:styleId="Call">
    <w:name w:val="Call"/>
    <w:basedOn w:val="Normal"/>
    <w:next w:val="Normal"/>
    <w:link w:val="CallChar"/>
    <w:rsid w:val="00B24140"/>
    <w:pPr>
      <w:keepNext/>
      <w:keepLines/>
      <w:tabs>
        <w:tab w:val="left" w:pos="567"/>
      </w:tabs>
      <w:overflowPunct w:val="0"/>
      <w:autoSpaceDE w:val="0"/>
      <w:autoSpaceDN w:val="0"/>
      <w:adjustRightInd w:val="0"/>
      <w:spacing w:before="160"/>
      <w:ind w:left="567"/>
      <w:textAlignment w:val="baseline"/>
    </w:pPr>
    <w:rPr>
      <w:rFonts w:ascii="Calibri" w:eastAsia="Batang" w:hAnsi="Calibri"/>
      <w:i/>
      <w:sz w:val="24"/>
      <w:lang w:val="en-GB"/>
    </w:rPr>
  </w:style>
  <w:style w:type="character" w:customStyle="1" w:styleId="CallChar">
    <w:name w:val="Call Char"/>
    <w:link w:val="Call"/>
    <w:locked/>
    <w:rsid w:val="00B24140"/>
    <w:rPr>
      <w:rFonts w:ascii="Calibri" w:eastAsia="Batang" w:hAnsi="Calibri"/>
      <w:i/>
      <w:sz w:val="24"/>
      <w:lang w:val="en-GB"/>
    </w:rPr>
  </w:style>
  <w:style w:type="paragraph" w:customStyle="1" w:styleId="ResNo">
    <w:name w:val="Res_No"/>
    <w:basedOn w:val="Normal"/>
    <w:next w:val="Restitle"/>
    <w:link w:val="ResNoChar"/>
    <w:rsid w:val="00B24140"/>
    <w:pPr>
      <w:tabs>
        <w:tab w:val="left" w:pos="567"/>
        <w:tab w:val="left" w:pos="1134"/>
        <w:tab w:val="left" w:pos="1701"/>
        <w:tab w:val="left" w:pos="2268"/>
        <w:tab w:val="left" w:pos="2835"/>
      </w:tabs>
      <w:overflowPunct w:val="0"/>
      <w:autoSpaceDE w:val="0"/>
      <w:autoSpaceDN w:val="0"/>
      <w:adjustRightInd w:val="0"/>
      <w:spacing w:before="720"/>
      <w:jc w:val="center"/>
      <w:textAlignment w:val="baseline"/>
    </w:pPr>
    <w:rPr>
      <w:rFonts w:ascii="Calibri" w:eastAsia="Batang" w:hAnsi="Calibri"/>
      <w:caps/>
      <w:sz w:val="28"/>
      <w:lang w:val="en-GB"/>
    </w:rPr>
  </w:style>
  <w:style w:type="paragraph" w:customStyle="1" w:styleId="Restitle">
    <w:name w:val="Res_title"/>
    <w:basedOn w:val="Normal"/>
    <w:next w:val="Normal"/>
    <w:link w:val="RestitleChar"/>
    <w:rsid w:val="00B24140"/>
    <w:pPr>
      <w:tabs>
        <w:tab w:val="left" w:pos="567"/>
        <w:tab w:val="left" w:pos="1134"/>
        <w:tab w:val="left" w:pos="1701"/>
        <w:tab w:val="left" w:pos="2268"/>
        <w:tab w:val="left" w:pos="2835"/>
      </w:tabs>
      <w:overflowPunct w:val="0"/>
      <w:autoSpaceDE w:val="0"/>
      <w:autoSpaceDN w:val="0"/>
      <w:adjustRightInd w:val="0"/>
      <w:spacing w:before="240" w:after="240"/>
      <w:jc w:val="center"/>
      <w:textAlignment w:val="baseline"/>
    </w:pPr>
    <w:rPr>
      <w:rFonts w:ascii="Calibri" w:eastAsia="Batang" w:hAnsi="Calibri"/>
      <w:b/>
      <w:sz w:val="28"/>
      <w:lang w:val="en-GB"/>
    </w:rPr>
  </w:style>
  <w:style w:type="character" w:customStyle="1" w:styleId="RestitleChar">
    <w:name w:val="Res_title Char"/>
    <w:link w:val="Restitle"/>
    <w:rsid w:val="00B24140"/>
    <w:rPr>
      <w:rFonts w:ascii="Calibri" w:eastAsia="Batang" w:hAnsi="Calibri"/>
      <w:b/>
      <w:sz w:val="28"/>
      <w:lang w:val="en-GB"/>
    </w:rPr>
  </w:style>
  <w:style w:type="character" w:customStyle="1" w:styleId="ResNoChar">
    <w:name w:val="Res_No Char"/>
    <w:link w:val="ResNo"/>
    <w:rsid w:val="00B24140"/>
    <w:rPr>
      <w:rFonts w:ascii="Calibri" w:eastAsia="Batang" w:hAnsi="Calibri"/>
      <w:caps/>
      <w:sz w:val="28"/>
      <w:lang w:val="en-GB"/>
    </w:rPr>
  </w:style>
  <w:style w:type="character" w:customStyle="1" w:styleId="href">
    <w:name w:val="href"/>
    <w:rsid w:val="00B24140"/>
    <w:rPr>
      <w:color w:val="auto"/>
    </w:rPr>
  </w:style>
  <w:style w:type="character" w:customStyle="1" w:styleId="PiedepginaCar">
    <w:name w:val="Pie de página Car"/>
    <w:link w:val="Piedepgina"/>
    <w:uiPriority w:val="99"/>
    <w:rsid w:val="00B24140"/>
    <w:rPr>
      <w:sz w:val="22"/>
      <w:lang w:val="es-AR"/>
    </w:rPr>
  </w:style>
  <w:style w:type="paragraph" w:styleId="Prrafodelista">
    <w:name w:val="List Paragraph"/>
    <w:basedOn w:val="Normal"/>
    <w:uiPriority w:val="1"/>
    <w:qFormat/>
    <w:rsid w:val="00E06620"/>
    <w:pPr>
      <w:ind w:left="720"/>
      <w:contextualSpacing/>
    </w:pPr>
  </w:style>
  <w:style w:type="character" w:customStyle="1" w:styleId="Ttulo3Car">
    <w:name w:val="Título 3 Car"/>
    <w:link w:val="Ttulo3"/>
    <w:rsid w:val="006C4B7D"/>
    <w:rPr>
      <w:rFonts w:ascii="Times New Roman Bold" w:hAnsi="Times New Roman Bold"/>
      <w:b/>
      <w:sz w:val="22"/>
      <w:lang w:val="es-AR"/>
    </w:rPr>
  </w:style>
  <w:style w:type="character" w:styleId="Refdecomentario">
    <w:name w:val="annotation reference"/>
    <w:semiHidden/>
    <w:unhideWhenUsed/>
    <w:rsid w:val="000D4CC7"/>
    <w:rPr>
      <w:sz w:val="16"/>
      <w:szCs w:val="16"/>
    </w:rPr>
  </w:style>
  <w:style w:type="paragraph" w:styleId="Textocomentario">
    <w:name w:val="annotation text"/>
    <w:basedOn w:val="Normal"/>
    <w:link w:val="TextocomentarioCar"/>
    <w:semiHidden/>
    <w:unhideWhenUsed/>
    <w:rsid w:val="000D4CC7"/>
    <w:rPr>
      <w:sz w:val="20"/>
    </w:rPr>
  </w:style>
  <w:style w:type="character" w:customStyle="1" w:styleId="TextocomentarioCar">
    <w:name w:val="Texto comentario Car"/>
    <w:link w:val="Textocomentario"/>
    <w:semiHidden/>
    <w:rsid w:val="000D4CC7"/>
    <w:rPr>
      <w:lang w:val="es-AR"/>
    </w:rPr>
  </w:style>
  <w:style w:type="paragraph" w:styleId="Asuntodelcomentario">
    <w:name w:val="annotation subject"/>
    <w:basedOn w:val="Textocomentario"/>
    <w:next w:val="Textocomentario"/>
    <w:link w:val="AsuntodelcomentarioCar"/>
    <w:semiHidden/>
    <w:unhideWhenUsed/>
    <w:rsid w:val="000D4CC7"/>
    <w:rPr>
      <w:b/>
      <w:bCs/>
    </w:rPr>
  </w:style>
  <w:style w:type="character" w:customStyle="1" w:styleId="AsuntodelcomentarioCar">
    <w:name w:val="Asunto del comentario Car"/>
    <w:link w:val="Asuntodelcomentario"/>
    <w:semiHidden/>
    <w:rsid w:val="000D4CC7"/>
    <w:rPr>
      <w:b/>
      <w:bCs/>
      <w:lang w:val="es-AR"/>
    </w:rPr>
  </w:style>
  <w:style w:type="paragraph" w:styleId="Revisin">
    <w:name w:val="Revision"/>
    <w:hidden/>
    <w:uiPriority w:val="99"/>
    <w:semiHidden/>
    <w:rsid w:val="00843199"/>
    <w:rPr>
      <w:sz w:val="22"/>
      <w:lang w:val="es-AR"/>
    </w:rPr>
  </w:style>
</w:styles>
</file>

<file path=word/webSettings.xml><?xml version="1.0" encoding="utf-8"?>
<w:webSettings xmlns:r="http://schemas.openxmlformats.org/officeDocument/2006/relationships" xmlns:w="http://schemas.openxmlformats.org/wordprocessingml/2006/main">
  <w:divs>
    <w:div w:id="2900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ASP~1\AppData\Local\Temp\Rar$DIa0.070\ci-026-CCPI-2018-33-Template_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04C8967-D08A-4A72-B085-2606DE14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ci-026-CCPI-2018-33-Template_e</Template>
  <TotalTime>40</TotalTime>
  <Pages>7</Pages>
  <Words>2574</Words>
  <Characters>14672</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CCP.I</vt:lpstr>
      <vt:lpstr>CCP.I</vt:lpstr>
    </vt:vector>
  </TitlesOfParts>
  <Company>OAS/CITEL</Company>
  <LinksUpToDate>false</LinksUpToDate>
  <CharactersWithSpaces>17212</CharactersWithSpaces>
  <SharedDoc>false</SharedDoc>
  <HLinks>
    <vt:vector size="6" baseType="variant">
      <vt:variant>
        <vt:i4>852027</vt:i4>
      </vt:variant>
      <vt:variant>
        <vt:i4>9</vt:i4>
      </vt:variant>
      <vt:variant>
        <vt:i4>0</vt:i4>
      </vt:variant>
      <vt:variant>
        <vt:i4>5</vt:i4>
      </vt:variant>
      <vt:variant>
        <vt:lpwstr>mailto:citel@oas.org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CCP.I</dc:title>
  <dc:creator>SdeAspiazu</dc:creator>
  <cp:lastModifiedBy>Lori</cp:lastModifiedBy>
  <cp:revision>6</cp:revision>
  <cp:lastPrinted>1999-10-14T20:12:00Z</cp:lastPrinted>
  <dcterms:created xsi:type="dcterms:W3CDTF">2018-09-04T20:27:00Z</dcterms:created>
  <dcterms:modified xsi:type="dcterms:W3CDTF">2018-09-04T21:13:00Z</dcterms:modified>
</cp:coreProperties>
</file>